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0D" w:rsidRDefault="00035BF6">
      <w:pPr>
        <w:spacing w:line="48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</w:t>
      </w:r>
      <w:r w:rsidR="002C10C7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年普通专升本《电工电子技术》考试大纲</w:t>
      </w:r>
    </w:p>
    <w:p w:rsidR="00E32E0D" w:rsidRDefault="00E32E0D">
      <w:pPr>
        <w:autoSpaceDE w:val="0"/>
        <w:autoSpaceDN w:val="0"/>
        <w:adjustRightInd w:val="0"/>
        <w:spacing w:line="4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21"/>
        </w:rPr>
      </w:pPr>
    </w:p>
    <w:p w:rsidR="00E32E0D" w:rsidRDefault="00035BF6">
      <w:pPr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本考试的目的是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>
        <w:rPr>
          <w:rFonts w:ascii="仿宋_GB2312" w:eastAsia="仿宋_GB2312" w:hint="eastAsia"/>
          <w:sz w:val="32"/>
          <w:szCs w:val="32"/>
        </w:rPr>
        <w:t>升入普通本科高校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继续进行相关专业本科阶段学习，考查考生是否具有电工、电子技术的基本理论知识以及学生</w:t>
      </w:r>
      <w:bookmarkStart w:id="0" w:name="_GoBack"/>
      <w:bookmarkEnd w:id="0"/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对基本电路分析和应用的掌握程度，既测试学生的综合能力，也测试学生理论联系实际的应用能力。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一、考试科目名称：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《电工电子技术》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二、考试方式：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笔试、闭卷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三、考试时间：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90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分钟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四、试卷结构：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总分100分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b/>
          <w:color w:val="000000"/>
          <w:kern w:val="0"/>
          <w:sz w:val="32"/>
          <w:szCs w:val="32"/>
          <w:lang w:val="zh-CN"/>
        </w:rPr>
      </w:pPr>
      <w:proofErr w:type="gramStart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本考试</w:t>
      </w:r>
      <w:proofErr w:type="gramEnd"/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课程按四大题型进行命题，分别为选择题，填空题，应用题，计算题。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其中相应的分值比例为：</w:t>
      </w:r>
    </w:p>
    <w:p w:rsidR="00E32E0D" w:rsidRDefault="00035BF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1.填空题（共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20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分）</w:t>
      </w:r>
    </w:p>
    <w:p w:rsidR="00E32E0D" w:rsidRDefault="00035BF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2.选择题（共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20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分)</w:t>
      </w:r>
    </w:p>
    <w:p w:rsidR="00E32E0D" w:rsidRDefault="00035BF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3.简答题（共</w:t>
      </w:r>
      <w:r>
        <w:rPr>
          <w:rFonts w:ascii="仿宋" w:eastAsia="仿宋" w:hAnsi="仿宋" w:hint="eastAsia"/>
          <w:color w:val="000000"/>
          <w:kern w:val="0"/>
          <w:sz w:val="32"/>
          <w:szCs w:val="21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0分)</w:t>
      </w:r>
    </w:p>
    <w:p w:rsidR="00E32E0D" w:rsidRDefault="00035BF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4.计算题（共40分)</w:t>
      </w:r>
    </w:p>
    <w:p w:rsidR="00BE33D6" w:rsidRDefault="00035BF6" w:rsidP="00BE33D6">
      <w:pPr>
        <w:autoSpaceDE w:val="0"/>
        <w:autoSpaceDN w:val="0"/>
        <w:adjustRightInd w:val="0"/>
        <w:spacing w:line="480" w:lineRule="exact"/>
        <w:rPr>
          <w:rFonts w:ascii="微软雅黑" w:hAnsi="微软雅黑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color w:val="333333"/>
          <w:sz w:val="32"/>
          <w:szCs w:val="32"/>
          <w:shd w:val="clear" w:color="auto" w:fill="FFFFFF"/>
        </w:rPr>
        <w:t>五</w:t>
      </w:r>
      <w:r>
        <w:rPr>
          <w:rFonts w:ascii="黑体" w:eastAsia="黑体" w:hAnsi="黑体"/>
          <w:b/>
          <w:color w:val="333333"/>
          <w:sz w:val="32"/>
          <w:szCs w:val="32"/>
          <w:shd w:val="clear" w:color="auto" w:fill="FFFFFF"/>
        </w:rPr>
        <w:t>、参考教材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楷体_GB2312" w:eastAsia="楷体_GB2312" w:hAnsi="仿宋"/>
          <w:b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仿宋"/>
          <w:sz w:val="32"/>
          <w:szCs w:val="32"/>
        </w:rPr>
        <w:t>《电工电子技术</w:t>
      </w:r>
      <w:r>
        <w:rPr>
          <w:rFonts w:ascii="仿宋" w:eastAsia="仿宋" w:hAnsi="仿宋" w:hint="eastAsia"/>
          <w:sz w:val="32"/>
          <w:szCs w:val="32"/>
        </w:rPr>
        <w:t>及其应用</w:t>
      </w:r>
      <w:r>
        <w:rPr>
          <w:rFonts w:ascii="仿宋" w:eastAsia="仿宋" w:hAnsi="仿宋"/>
          <w:sz w:val="32"/>
          <w:szCs w:val="32"/>
        </w:rPr>
        <w:t>》，</w:t>
      </w:r>
      <w:r>
        <w:rPr>
          <w:rFonts w:ascii="仿宋" w:eastAsia="仿宋" w:hAnsi="仿宋" w:hint="eastAsia"/>
          <w:sz w:val="32"/>
          <w:szCs w:val="32"/>
        </w:rPr>
        <w:t>李艳红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郭松梅、刘璐玲</w:t>
      </w:r>
      <w:r>
        <w:rPr>
          <w:rFonts w:ascii="仿宋" w:eastAsia="仿宋" w:hAnsi="仿宋"/>
          <w:sz w:val="32"/>
          <w:szCs w:val="32"/>
        </w:rPr>
        <w:t>主编，</w:t>
      </w:r>
      <w:r>
        <w:rPr>
          <w:rFonts w:ascii="仿宋" w:eastAsia="仿宋" w:hAnsi="仿宋" w:hint="eastAsia"/>
          <w:sz w:val="32"/>
          <w:szCs w:val="32"/>
        </w:rPr>
        <w:t>北京理工大学出版社</w:t>
      </w:r>
      <w:r>
        <w:rPr>
          <w:rFonts w:ascii="仿宋" w:eastAsia="仿宋" w:hAnsi="仿宋"/>
          <w:sz w:val="32"/>
          <w:szCs w:val="32"/>
        </w:rPr>
        <w:t>。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六、考试的基本要求</w:t>
      </w:r>
    </w:p>
    <w:p w:rsidR="00E32E0D" w:rsidRDefault="00035BF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电路的基本概念和基本定律，能应用基尔霍夫定律、叠加原理和等效电源定理分析电路。熟练掌握正弦稳态电路的基本概念和电阻、电感与电容元件串联的交流电路。掌握三相电源的产生和连接以及负载星形连接的三相电路。了解理想变压器的组成及基本工作原理，会分析简单变压电路。掌握半导体器件的导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电特性、PN结的单向导电性和二极管的结构及其应用。掌握共发射极放大电路的组成，了解基本放大电路的静态分析和动态分析。掌握集成运算放大器的基本知识，了解运算放大器在信号运算方面的应用。掌握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基本门电路及其组合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的基本概念，了解组合逻辑电路的分析和设计。了解常用双稳态触发器的结构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和功能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和时序逻辑电路的分析与设计。</w:t>
      </w:r>
    </w:p>
    <w:p w:rsidR="00E32E0D" w:rsidRDefault="00035BF6" w:rsidP="00BE33D6">
      <w:pPr>
        <w:autoSpaceDE w:val="0"/>
        <w:autoSpaceDN w:val="0"/>
        <w:adjustRightInd w:val="0"/>
        <w:spacing w:line="48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七、考试范围</w:t>
      </w:r>
    </w:p>
    <w:p w:rsidR="00E32E0D" w:rsidRDefault="00035BF6" w:rsidP="00BE33D6">
      <w:pPr>
        <w:tabs>
          <w:tab w:val="left" w:pos="315"/>
          <w:tab w:val="left" w:pos="840"/>
          <w:tab w:val="left" w:pos="3990"/>
        </w:tabs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（一）电工部分</w:t>
      </w:r>
    </w:p>
    <w:p w:rsidR="00E32E0D" w:rsidRDefault="00035BF6" w:rsidP="00BE33D6">
      <w:pPr>
        <w:tabs>
          <w:tab w:val="left" w:pos="315"/>
          <w:tab w:val="left" w:pos="840"/>
          <w:tab w:val="left" w:pos="3990"/>
        </w:tabs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1.直流电路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掌握：电路的作用与组成部分 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掌握：电源的两种模型及其等效变换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掌握：基尔霍夫电流定律和基尔霍夫电压定律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掌握：电路的分析方法，包含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等效电源定理分析电路、</w:t>
      </w:r>
      <w:r>
        <w:rPr>
          <w:rFonts w:ascii="仿宋" w:eastAsia="仿宋" w:hAnsi="仿宋" w:hint="eastAsia"/>
          <w:sz w:val="30"/>
          <w:szCs w:val="30"/>
        </w:rPr>
        <w:t>结点电压法和</w:t>
      </w:r>
      <w:r>
        <w:rPr>
          <w:rFonts w:ascii="仿宋" w:eastAsia="仿宋" w:hAnsi="仿宋"/>
          <w:sz w:val="30"/>
          <w:szCs w:val="30"/>
        </w:rPr>
        <w:t>叠加定理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32E0D" w:rsidRDefault="00035BF6" w:rsidP="00BE33D6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2.单相正弦交流电路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掌握：正弦量的基本概念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掌握：正弦量的相量表示法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掌握：单一参数的交流电路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掌握：电阻、电感与电容元件串联的交流电路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了解：阻抗的串联和并联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了解：功率因素的提高 </w:t>
      </w:r>
    </w:p>
    <w:p w:rsidR="00E32E0D" w:rsidRDefault="00035BF6" w:rsidP="00BE33D6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3.三相正弦交流电路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掌握：三相对称电压的产生和连接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掌握：负载星形联结的三相电路 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了解：负载三角形联结的三相电路</w:t>
      </w:r>
    </w:p>
    <w:p w:rsidR="00E32E0D" w:rsidRDefault="00035BF6" w:rsidP="00BE33D6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4.磁路和电器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掌握：磁路及其分析方法 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</w:t>
      </w:r>
      <w:r>
        <w:rPr>
          <w:rFonts w:ascii="仿宋" w:eastAsia="仿宋" w:hAnsi="仿宋"/>
          <w:sz w:val="30"/>
          <w:szCs w:val="30"/>
        </w:rPr>
        <w:t>变压器的工作原理</w:t>
      </w:r>
    </w:p>
    <w:p w:rsidR="00E32E0D" w:rsidRDefault="00035BF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了解：交流铁心线圈电路</w:t>
      </w:r>
    </w:p>
    <w:p w:rsidR="00E32E0D" w:rsidRDefault="00035BF6" w:rsidP="00BE33D6">
      <w:pPr>
        <w:tabs>
          <w:tab w:val="left" w:pos="315"/>
          <w:tab w:val="left" w:pos="840"/>
          <w:tab w:val="left" w:pos="3990"/>
        </w:tabs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（二）电子部分</w:t>
      </w:r>
    </w:p>
    <w:p w:rsidR="00E32E0D" w:rsidRDefault="00035BF6" w:rsidP="00BE33D6">
      <w:pPr>
        <w:tabs>
          <w:tab w:val="left" w:pos="315"/>
          <w:tab w:val="left" w:pos="840"/>
          <w:tab w:val="left" w:pos="3990"/>
        </w:tabs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1.模拟电路 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掌握：半导体器件的导电特性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掌握：PN</w:t>
      </w:r>
      <w:proofErr w:type="gramStart"/>
      <w:r>
        <w:rPr>
          <w:rFonts w:ascii="仿宋" w:eastAsia="仿宋" w:hAnsi="仿宋" w:hint="eastAsia"/>
          <w:sz w:val="30"/>
          <w:szCs w:val="30"/>
        </w:rPr>
        <w:t>结及其</w:t>
      </w:r>
      <w:proofErr w:type="gramEnd"/>
      <w:r>
        <w:rPr>
          <w:rFonts w:ascii="仿宋" w:eastAsia="仿宋" w:hAnsi="仿宋" w:hint="eastAsia"/>
          <w:sz w:val="30"/>
          <w:szCs w:val="30"/>
        </w:rPr>
        <w:t>单向导电性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掌握</w:t>
      </w:r>
      <w:r>
        <w:rPr>
          <w:rFonts w:ascii="仿宋" w:eastAsia="仿宋" w:hAnsi="仿宋" w:hint="eastAsia"/>
          <w:sz w:val="30"/>
          <w:szCs w:val="30"/>
        </w:rPr>
        <w:t>：二极管的结构及其应用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了解：稳压二极管的特性及其应用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掌握：共发射极放大电路的组成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了解：放大电路的静态分析和动态分析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了解：静态工作点的稳定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掌握：集成运算放大器的基本知识 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了解：运算放大器在信号运算方面的应用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了解：运算放大器在信号处理方面的应用 </w:t>
      </w:r>
    </w:p>
    <w:p w:rsidR="00E32E0D" w:rsidRDefault="00035BF6">
      <w:pPr>
        <w:tabs>
          <w:tab w:val="left" w:pos="315"/>
          <w:tab w:val="left" w:pos="840"/>
          <w:tab w:val="left" w:pos="3990"/>
        </w:tabs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了解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使用运算放大器应注意的几个问题</w:t>
      </w:r>
    </w:p>
    <w:p w:rsidR="00E32E0D" w:rsidRDefault="00035BF6" w:rsidP="00BE33D6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2.数字电路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了解：数制和脉冲信号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掌握：</w:t>
      </w:r>
      <w:r>
        <w:rPr>
          <w:rFonts w:ascii="仿宋" w:eastAsia="仿宋" w:hAnsi="仿宋"/>
          <w:sz w:val="30"/>
          <w:szCs w:val="30"/>
        </w:rPr>
        <w:t>基本门电路及其组合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 逻辑代数的表示方法和化简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了解：组合逻辑电路的分析和设计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</w:t>
      </w:r>
      <w:r>
        <w:rPr>
          <w:rFonts w:ascii="仿宋" w:eastAsia="仿宋" w:hAnsi="仿宋"/>
          <w:sz w:val="30"/>
          <w:szCs w:val="30"/>
        </w:rPr>
        <w:t>常用的逻辑器件</w:t>
      </w:r>
      <w:r>
        <w:rPr>
          <w:rFonts w:ascii="仿宋" w:eastAsia="仿宋" w:hAnsi="仿宋" w:hint="eastAsia"/>
          <w:sz w:val="30"/>
          <w:szCs w:val="30"/>
        </w:rPr>
        <w:t>——</w:t>
      </w:r>
      <w:r>
        <w:rPr>
          <w:rFonts w:ascii="仿宋" w:eastAsia="仿宋" w:hAnsi="仿宋"/>
          <w:sz w:val="30"/>
          <w:szCs w:val="30"/>
        </w:rPr>
        <w:t>加法器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编码器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译码器和数据选择器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了解：常用双稳态触发器的结构</w:t>
      </w:r>
      <w:r>
        <w:rPr>
          <w:rFonts w:ascii="仿宋" w:eastAsia="仿宋" w:hAnsi="仿宋"/>
          <w:sz w:val="30"/>
          <w:szCs w:val="30"/>
        </w:rPr>
        <w:t>和功能</w:t>
      </w:r>
    </w:p>
    <w:p w:rsidR="00E32E0D" w:rsidRDefault="00035BF6">
      <w:pPr>
        <w:spacing w:line="48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了解：</w:t>
      </w:r>
      <w:r>
        <w:rPr>
          <w:rFonts w:ascii="仿宋" w:eastAsia="仿宋" w:hAnsi="仿宋"/>
          <w:sz w:val="30"/>
          <w:szCs w:val="30"/>
        </w:rPr>
        <w:t>寄存器和计数器的工作原理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E32E0D" w:rsidRDefault="00035BF6" w:rsidP="00556A96">
      <w:pPr>
        <w:spacing w:line="480" w:lineRule="exact"/>
        <w:ind w:firstLineChars="250" w:firstLine="750"/>
        <w:rPr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了解：时序逻辑电路的分析与设计</w:t>
      </w:r>
    </w:p>
    <w:sectPr w:rsidR="00E32E0D">
      <w:headerReference w:type="even" r:id="rId8"/>
      <w:headerReference w:type="default" r:id="rId9"/>
      <w:footerReference w:type="even" r:id="rId10"/>
      <w:footerReference w:type="default" r:id="rId11"/>
      <w:pgSz w:w="11907" w:h="16839"/>
      <w:pgMar w:top="2098" w:right="1474" w:bottom="1984" w:left="1587" w:header="851" w:footer="1400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EA" w:rsidRDefault="005A46EA">
      <w:r>
        <w:separator/>
      </w:r>
    </w:p>
  </w:endnote>
  <w:endnote w:type="continuationSeparator" w:id="0">
    <w:p w:rsidR="005A46EA" w:rsidRDefault="005A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0D" w:rsidRDefault="00035BF6">
    <w:pPr>
      <w:pStyle w:val="a4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2C10C7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0D" w:rsidRDefault="00035BF6">
    <w:pPr>
      <w:pStyle w:val="a4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 w:rsidR="002C10C7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EA" w:rsidRDefault="005A46EA">
      <w:r>
        <w:separator/>
      </w:r>
    </w:p>
  </w:footnote>
  <w:footnote w:type="continuationSeparator" w:id="0">
    <w:p w:rsidR="005A46EA" w:rsidRDefault="005A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0D" w:rsidRDefault="00E32E0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0D" w:rsidRDefault="00E32E0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8E"/>
    <w:rsid w:val="000313CF"/>
    <w:rsid w:val="00035BF6"/>
    <w:rsid w:val="000A68DC"/>
    <w:rsid w:val="000E5329"/>
    <w:rsid w:val="00160642"/>
    <w:rsid w:val="001A1009"/>
    <w:rsid w:val="001A5FE2"/>
    <w:rsid w:val="001B652B"/>
    <w:rsid w:val="00210633"/>
    <w:rsid w:val="002627EA"/>
    <w:rsid w:val="00287A5C"/>
    <w:rsid w:val="002B73B0"/>
    <w:rsid w:val="002C10C7"/>
    <w:rsid w:val="002D138E"/>
    <w:rsid w:val="002D3FCB"/>
    <w:rsid w:val="00300B82"/>
    <w:rsid w:val="003126E8"/>
    <w:rsid w:val="0037140A"/>
    <w:rsid w:val="00392109"/>
    <w:rsid w:val="003924B8"/>
    <w:rsid w:val="003C39F8"/>
    <w:rsid w:val="003D709C"/>
    <w:rsid w:val="003E0E83"/>
    <w:rsid w:val="00442408"/>
    <w:rsid w:val="00447FAA"/>
    <w:rsid w:val="00454B8D"/>
    <w:rsid w:val="00462114"/>
    <w:rsid w:val="00486A05"/>
    <w:rsid w:val="0055068F"/>
    <w:rsid w:val="00556A96"/>
    <w:rsid w:val="005813A8"/>
    <w:rsid w:val="005943C9"/>
    <w:rsid w:val="005A46EA"/>
    <w:rsid w:val="005B348C"/>
    <w:rsid w:val="005D2766"/>
    <w:rsid w:val="005D363A"/>
    <w:rsid w:val="005E3F9F"/>
    <w:rsid w:val="006459FB"/>
    <w:rsid w:val="006A7260"/>
    <w:rsid w:val="006B4C7F"/>
    <w:rsid w:val="006C3C00"/>
    <w:rsid w:val="006E2C43"/>
    <w:rsid w:val="0075759A"/>
    <w:rsid w:val="00795025"/>
    <w:rsid w:val="00860EDE"/>
    <w:rsid w:val="008B6EE3"/>
    <w:rsid w:val="008C247E"/>
    <w:rsid w:val="008C5122"/>
    <w:rsid w:val="008E6A5D"/>
    <w:rsid w:val="008F4433"/>
    <w:rsid w:val="00906C07"/>
    <w:rsid w:val="009349DF"/>
    <w:rsid w:val="009453C5"/>
    <w:rsid w:val="00973E35"/>
    <w:rsid w:val="009C3E0D"/>
    <w:rsid w:val="00A778DD"/>
    <w:rsid w:val="00AC1289"/>
    <w:rsid w:val="00AC1ED6"/>
    <w:rsid w:val="00AD4ED1"/>
    <w:rsid w:val="00B148ED"/>
    <w:rsid w:val="00B208EF"/>
    <w:rsid w:val="00B432F9"/>
    <w:rsid w:val="00B675D8"/>
    <w:rsid w:val="00B70CC5"/>
    <w:rsid w:val="00BA2B12"/>
    <w:rsid w:val="00BA43A7"/>
    <w:rsid w:val="00BC0073"/>
    <w:rsid w:val="00BD32F5"/>
    <w:rsid w:val="00BE33D6"/>
    <w:rsid w:val="00BE62B7"/>
    <w:rsid w:val="00C409E5"/>
    <w:rsid w:val="00C56876"/>
    <w:rsid w:val="00CB1448"/>
    <w:rsid w:val="00CE3CFD"/>
    <w:rsid w:val="00CF12DF"/>
    <w:rsid w:val="00D00B69"/>
    <w:rsid w:val="00D02B15"/>
    <w:rsid w:val="00D40EFE"/>
    <w:rsid w:val="00D54C86"/>
    <w:rsid w:val="00D56026"/>
    <w:rsid w:val="00D61864"/>
    <w:rsid w:val="00D633CF"/>
    <w:rsid w:val="00DB282E"/>
    <w:rsid w:val="00DE57A3"/>
    <w:rsid w:val="00E03A30"/>
    <w:rsid w:val="00E32E0D"/>
    <w:rsid w:val="00E518C7"/>
    <w:rsid w:val="00E66C4F"/>
    <w:rsid w:val="00EA2734"/>
    <w:rsid w:val="00F06F4D"/>
    <w:rsid w:val="00F30A6C"/>
    <w:rsid w:val="00F318CA"/>
    <w:rsid w:val="00F5057A"/>
    <w:rsid w:val="00F5721A"/>
    <w:rsid w:val="00FA29EE"/>
    <w:rsid w:val="00FB1D25"/>
    <w:rsid w:val="00FD6B76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DFC128B"/>
    <w:rsid w:val="0E723260"/>
    <w:rsid w:val="0F2B3F4A"/>
    <w:rsid w:val="10445051"/>
    <w:rsid w:val="10EB0CDB"/>
    <w:rsid w:val="180027B8"/>
    <w:rsid w:val="188D5C8D"/>
    <w:rsid w:val="1BD14729"/>
    <w:rsid w:val="1DD2718E"/>
    <w:rsid w:val="1E373197"/>
    <w:rsid w:val="22862C45"/>
    <w:rsid w:val="22872D82"/>
    <w:rsid w:val="235C1B8F"/>
    <w:rsid w:val="2579562C"/>
    <w:rsid w:val="25A747EA"/>
    <w:rsid w:val="25D47712"/>
    <w:rsid w:val="2620129A"/>
    <w:rsid w:val="297F79AC"/>
    <w:rsid w:val="2B57030E"/>
    <w:rsid w:val="2CA029D2"/>
    <w:rsid w:val="2D984A6E"/>
    <w:rsid w:val="2E5D000F"/>
    <w:rsid w:val="2F516E50"/>
    <w:rsid w:val="304B16A4"/>
    <w:rsid w:val="33960C90"/>
    <w:rsid w:val="33C73C70"/>
    <w:rsid w:val="33E73FCA"/>
    <w:rsid w:val="363C74FB"/>
    <w:rsid w:val="3DEA7834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51A8691D"/>
    <w:rsid w:val="5377246C"/>
    <w:rsid w:val="54BF5980"/>
    <w:rsid w:val="5538526F"/>
    <w:rsid w:val="58724202"/>
    <w:rsid w:val="59A13B69"/>
    <w:rsid w:val="5A054834"/>
    <w:rsid w:val="5B7C3882"/>
    <w:rsid w:val="5E10055F"/>
    <w:rsid w:val="5EC82797"/>
    <w:rsid w:val="5FE57111"/>
    <w:rsid w:val="6214265B"/>
    <w:rsid w:val="63EC46EE"/>
    <w:rsid w:val="64A46087"/>
    <w:rsid w:val="65541EDA"/>
    <w:rsid w:val="68F12525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C1B10D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2020-06-17T07:28:00Z</cp:lastPrinted>
  <dcterms:created xsi:type="dcterms:W3CDTF">2020-06-18T07:30:00Z</dcterms:created>
  <dcterms:modified xsi:type="dcterms:W3CDTF">2022-03-18T07:59:00Z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