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ascii="黑体" w:hAnsi="黑体" w:eastAsia="黑体" w:cs="黑体"/>
          <w:b/>
          <w:color w:val="000000" w:themeColor="text1"/>
          <w:sz w:val="28"/>
          <w:szCs w:val="28"/>
          <w:lang w:val="zh-CN"/>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五</w:t>
      </w:r>
      <w:r>
        <w:rPr>
          <w:rFonts w:hint="eastAsia" w:ascii="黑体" w:hAnsi="黑体" w:eastAsia="黑体" w:cs="黑体"/>
          <w:b/>
          <w:color w:val="000000" w:themeColor="text1"/>
          <w:sz w:val="28"/>
          <w:szCs w:val="28"/>
          <w14:textFill>
            <w14:solidFill>
              <w14:schemeClr w14:val="tx1"/>
            </w14:solidFill>
          </w14:textFill>
        </w:rPr>
        <w:t>、机械设计制造及其自动化专业《专业综合》考试大纲</w:t>
      </w:r>
    </w:p>
    <w:p>
      <w:pPr>
        <w:autoSpaceDE w:val="0"/>
        <w:autoSpaceDN w:val="0"/>
        <w:adjustRightInd w:val="0"/>
        <w:spacing w:line="360" w:lineRule="exact"/>
        <w:ind w:firstLine="422" w:firstLineChars="200"/>
        <w:jc w:val="both"/>
        <w:rPr>
          <w:rFonts w:ascii="Times New Roman" w:hAnsi="Times New Roman" w:eastAsia="黑体" w:cs="Times New Roman"/>
          <w:b/>
          <w:color w:val="000000" w:themeColor="text1"/>
          <w:lang w:val="zh-CN"/>
          <w14:textFill>
            <w14:solidFill>
              <w14:schemeClr w14:val="tx1"/>
            </w14:solidFill>
          </w14:textFill>
        </w:rPr>
      </w:pPr>
    </w:p>
    <w:p>
      <w:pPr>
        <w:spacing w:line="360" w:lineRule="exact"/>
        <w:jc w:val="both"/>
        <w:rPr>
          <w:rFonts w:ascii="Times New Roman" w:hAnsi="Times New Roman" w:eastAsia="宋体" w:cs="宋体"/>
          <w:color w:val="000000"/>
          <w:sz w:val="24"/>
          <w:szCs w:val="24"/>
        </w:rPr>
      </w:pPr>
      <w:r>
        <w:rPr>
          <w:rFonts w:hint="eastAsia" w:ascii="Times New Roman" w:hAnsi="Times New Roman" w:cs="宋体"/>
          <w:b/>
          <w:bCs/>
          <w:color w:val="000000"/>
          <w:sz w:val="24"/>
          <w:szCs w:val="24"/>
        </w:rPr>
        <w:t>一、考试课程：</w:t>
      </w:r>
      <w:r>
        <w:rPr>
          <w:rFonts w:hint="eastAsia" w:ascii="Times New Roman" w:hAnsi="Times New Roman" w:cs="宋体"/>
          <w:color w:val="000000"/>
          <w:sz w:val="24"/>
          <w:szCs w:val="24"/>
        </w:rPr>
        <w:t>《</w:t>
      </w:r>
      <w:r>
        <w:rPr>
          <w:rFonts w:ascii="Times New Roman" w:hAnsi="Times New Roman" w:eastAsia="黑体" w:cs="Times New Roman"/>
          <w:b/>
          <w:color w:val="000000" w:themeColor="text1"/>
          <w:sz w:val="24"/>
          <w:szCs w:val="24"/>
          <w:lang w:val="zh-CN"/>
          <w14:textFill>
            <w14:solidFill>
              <w14:schemeClr w14:val="tx1"/>
            </w14:solidFill>
          </w14:textFill>
        </w:rPr>
        <w:t>机械制图</w:t>
      </w:r>
      <w:r>
        <w:rPr>
          <w:rFonts w:hint="eastAsia" w:ascii="Times New Roman" w:hAnsi="Times New Roman" w:cs="宋体"/>
          <w:color w:val="000000"/>
          <w:sz w:val="24"/>
          <w:szCs w:val="24"/>
        </w:rPr>
        <w:t>》（总分</w:t>
      </w:r>
      <w:r>
        <w:rPr>
          <w:rFonts w:ascii="Times New Roman" w:hAnsi="Times New Roman" w:cs="宋体"/>
          <w:color w:val="000000"/>
          <w:sz w:val="24"/>
          <w:szCs w:val="24"/>
        </w:rPr>
        <w:t>150</w:t>
      </w:r>
      <w:r>
        <w:rPr>
          <w:rFonts w:hint="eastAsia" w:ascii="Times New Roman" w:hAnsi="Times New Roman" w:cs="宋体"/>
          <w:color w:val="000000"/>
          <w:sz w:val="24"/>
          <w:szCs w:val="24"/>
        </w:rPr>
        <w:t>分）</w:t>
      </w:r>
    </w:p>
    <w:p>
      <w:pPr>
        <w:spacing w:line="360" w:lineRule="exact"/>
        <w:jc w:val="both"/>
        <w:rPr>
          <w:rFonts w:ascii="Times New Roman" w:hAnsi="Times New Roman" w:eastAsia="宋体" w:cs="Times New Roman"/>
          <w:b/>
          <w:color w:val="000000" w:themeColor="text1"/>
          <w:kern w:val="0"/>
          <w:sz w:val="24"/>
          <w:szCs w:val="24"/>
          <w14:textFill>
            <w14:solidFill>
              <w14:schemeClr w14:val="tx1"/>
            </w14:solidFill>
          </w14:textFill>
        </w:rPr>
      </w:pPr>
      <w:r>
        <w:rPr>
          <w:rFonts w:hint="eastAsia" w:ascii="Times New Roman" w:hAnsi="Times New Roman" w:eastAsia="宋体" w:cs="Times New Roman"/>
          <w:b/>
          <w:color w:val="000000" w:themeColor="text1"/>
          <w:kern w:val="0"/>
          <w:sz w:val="24"/>
          <w:szCs w:val="24"/>
          <w14:textFill>
            <w14:solidFill>
              <w14:schemeClr w14:val="tx1"/>
            </w14:solidFill>
          </w14:textFill>
        </w:rPr>
        <w:t>二</w:t>
      </w:r>
      <w:r>
        <w:rPr>
          <w:rFonts w:ascii="Times New Roman" w:hAnsi="Times New Roman" w:eastAsia="宋体" w:cs="Times New Roman"/>
          <w:b/>
          <w:color w:val="000000" w:themeColor="text1"/>
          <w:kern w:val="0"/>
          <w:sz w:val="24"/>
          <w:szCs w:val="24"/>
          <w14:textFill>
            <w14:solidFill>
              <w14:schemeClr w14:val="tx1"/>
            </w14:solidFill>
          </w14:textFill>
        </w:rPr>
        <w:t>、</w:t>
      </w:r>
      <w:r>
        <w:rPr>
          <w:rFonts w:ascii="Times New Roman" w:hAnsi="Times New Roman" w:eastAsia="宋体" w:cs="Times New Roman"/>
          <w:b/>
          <w:bCs/>
          <w:color w:val="000000" w:themeColor="text1"/>
          <w:sz w:val="24"/>
          <w:szCs w:val="24"/>
          <w14:textFill>
            <w14:solidFill>
              <w14:schemeClr w14:val="tx1"/>
            </w14:solidFill>
          </w14:textFill>
        </w:rPr>
        <w:t>考核目标</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机械制图课程是机械类专业必修的一门专业基础课。本次考试的目的主要是测试考生在机械制图技能方面是否具有本科学习的能力。要求考生掌握机械制图的基础知识，掌握正确阅读与分析机械工程图和正确绘制机械工程图的方法，初步具备识读和绘制中等复杂程度工程图样的能力。</w:t>
      </w:r>
    </w:p>
    <w:p>
      <w:pPr>
        <w:spacing w:line="360" w:lineRule="exact"/>
        <w:jc w:val="both"/>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三</w:t>
      </w:r>
      <w:r>
        <w:rPr>
          <w:rFonts w:ascii="Times New Roman" w:hAnsi="Times New Roman" w:eastAsia="宋体" w:cs="Times New Roman"/>
          <w:b/>
          <w:bCs/>
          <w:color w:val="000000" w:themeColor="text1"/>
          <w:sz w:val="24"/>
          <w:szCs w:val="24"/>
          <w14:textFill>
            <w14:solidFill>
              <w14:schemeClr w14:val="tx1"/>
            </w14:solidFill>
          </w14:textFill>
        </w:rPr>
        <w:t>、考核内容</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绪论</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图样的概念和作用</w:t>
      </w:r>
      <w:r>
        <w:rPr>
          <w:rFonts w:ascii="Times New Roman" w:hAnsi="Times New Roman" w:eastAsia="宋体" w:cs="Times New Roman"/>
          <w:color w:val="000000" w:themeColor="text1"/>
          <w14:textFill>
            <w14:solidFill>
              <w14:schemeClr w14:val="tx1"/>
            </w14:solidFill>
          </w14:textFill>
        </w:rPr>
        <w:t>。</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了解工程图样的作用；</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掌握机械图样的类型及概念。</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第1章  制图的基本知识和技能</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国家标准《技术制图》《机械制图》关于图纸幅面及格式、比例、字体、尺寸注法、图线的一般规定。</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掌握图纸幅面基本尺寸及格式；</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掌握比例的概念及表示方法；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熟悉字体、尺寸注法的相关规定；</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 掌握图线的画法及其应用。</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第2章  点、线、面的投影</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点、直线、平面的投影规律及投影特性。</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掌握点的三面投影规律，能判断两点的相对位置关系；</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掌握各类直线、平面的投影</w:t>
      </w:r>
      <w:r>
        <w:rPr>
          <w:rFonts w:ascii="Times New Roman" w:hAnsi="Times New Roman" w:eastAsia="宋体" w:cs="Times New Roman"/>
          <w:bCs/>
          <w:color w:val="000000" w:themeColor="text1"/>
          <w14:textFill>
            <w14:solidFill>
              <w14:schemeClr w14:val="tx1"/>
            </w14:solidFill>
          </w14:textFill>
        </w:rPr>
        <w:t>特性，能画出它们的三面投影</w:t>
      </w:r>
      <w:r>
        <w:rPr>
          <w:rFonts w:ascii="Times New Roman" w:hAnsi="Times New Roman" w:eastAsia="宋体" w:cs="Times New Roman"/>
          <w:color w:val="000000" w:themeColor="text1"/>
          <w14:textFill>
            <w14:solidFill>
              <w14:schemeClr w14:val="tx1"/>
            </w14:solidFill>
          </w14:textFill>
        </w:rPr>
        <w:t>；</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第4章  立体的投影</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常见平面体和回转体的三面投影。</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掌握常见棱柱、棱锥三面投影的画法；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掌握圆柱、圆锥、球的三面投影的画法；</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第5章  立体表面的交线</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常见立体的截交线。</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掌握常见棱柱、棱锥</w:t>
      </w:r>
      <w:r>
        <w:rPr>
          <w:rFonts w:ascii="Times New Roman" w:hAnsi="Times New Roman" w:eastAsia="宋体" w:cs="Times New Roman"/>
          <w:bCs/>
          <w:color w:val="000000" w:themeColor="text1"/>
          <w14:textFill>
            <w14:solidFill>
              <w14:schemeClr w14:val="tx1"/>
            </w14:solidFill>
          </w14:textFill>
        </w:rPr>
        <w:t>截交线的求</w:t>
      </w:r>
      <w:r>
        <w:rPr>
          <w:rFonts w:ascii="Times New Roman" w:hAnsi="Times New Roman" w:eastAsia="宋体" w:cs="Times New Roman"/>
          <w:color w:val="000000" w:themeColor="text1"/>
          <w14:textFill>
            <w14:solidFill>
              <w14:schemeClr w14:val="tx1"/>
            </w14:solidFill>
          </w14:textFill>
        </w:rPr>
        <w:t>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理解圆柱、圆锥、球的</w:t>
      </w:r>
      <w:r>
        <w:rPr>
          <w:rFonts w:ascii="Times New Roman" w:hAnsi="Times New Roman" w:eastAsia="宋体" w:cs="Times New Roman"/>
          <w:bCs/>
          <w:color w:val="000000" w:themeColor="text1"/>
          <w14:textFill>
            <w14:solidFill>
              <w14:schemeClr w14:val="tx1"/>
            </w14:solidFill>
          </w14:textFill>
        </w:rPr>
        <w:t>截交线的求</w:t>
      </w:r>
      <w:r>
        <w:rPr>
          <w:rFonts w:ascii="Times New Roman" w:hAnsi="Times New Roman" w:eastAsia="宋体" w:cs="Times New Roman"/>
          <w:color w:val="000000" w:themeColor="text1"/>
          <w14:textFill>
            <w14:solidFill>
              <w14:schemeClr w14:val="tx1"/>
            </w14:solidFill>
          </w14:textFill>
        </w:rPr>
        <w:t>法；</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第6章  组合体的视图及尺寸注法</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三视图的形成、形体分析法画图和读图、尺寸注法。</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掌握三视图的投影规律、理解形体分析法的概念；</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会使用形体分析法读画组合体视图；</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掌握尺寸标注的基本要求及标注组合体尺寸的方法和步骤。</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第7章  轴测投影</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正等测的画法。</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掌握正等测轴测图的轴测轴、轴间角、轴向伸缩系数的异同点；</w:t>
      </w:r>
    </w:p>
    <w:p>
      <w:pPr>
        <w:spacing w:line="360" w:lineRule="exact"/>
        <w:ind w:firstLine="420" w:firstLineChars="200"/>
        <w:jc w:val="both"/>
        <w:rPr>
          <w:rFonts w:ascii="Times New Roman" w:hAnsi="Times New Roman" w:eastAsia="宋体" w:cs="Times New Roman"/>
          <w:b/>
          <w:color w:val="000000" w:themeColor="text1"/>
          <w:kern w:val="0"/>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掌握简单形体的</w:t>
      </w:r>
      <w:r>
        <w:rPr>
          <w:rFonts w:ascii="Times New Roman" w:hAnsi="Times New Roman" w:eastAsia="宋体" w:cs="Times New Roman"/>
          <w:bCs/>
          <w:color w:val="000000" w:themeColor="text1"/>
          <w14:textFill>
            <w14:solidFill>
              <w14:schemeClr w14:val="tx1"/>
            </w14:solidFill>
          </w14:textFill>
        </w:rPr>
        <w:t>正等测的画法。</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第8章  机件的表达方法</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视图、剖视图、断面图、局部放大图和简化画法的概念及画法。</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理解各种表面方法的概念；</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掌握各表达方法的画法及标注。</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第9章  标准件和常用件</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螺纹的画法及标注；</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 螺纹、螺纹紧固件、键连接的画法；</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3</w:t>
      </w:r>
      <w:r>
        <w:rPr>
          <w:rFonts w:ascii="Times New Roman" w:hAnsi="Times New Roman" w:eastAsia="宋体" w:cs="Times New Roman"/>
          <w:bCs/>
          <w:color w:val="000000" w:themeColor="text1"/>
          <w14:textFill>
            <w14:solidFill>
              <w14:schemeClr w14:val="tx1"/>
            </w14:solidFill>
          </w14:textFill>
        </w:rPr>
        <w:t>. 直齿圆柱齿轮的参数及齿轮的画法</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掌握螺纹的画法及标注方法；</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2</w:t>
      </w:r>
      <w:r>
        <w:rPr>
          <w:rFonts w:ascii="Times New Roman" w:hAnsi="Times New Roman" w:eastAsia="宋体" w:cs="Times New Roman"/>
          <w:bCs/>
          <w:color w:val="000000" w:themeColor="text1"/>
          <w14:textFill>
            <w14:solidFill>
              <w14:schemeClr w14:val="tx1"/>
            </w14:solidFill>
          </w14:textFill>
        </w:rPr>
        <w:t>. 掌握螺纹紧固件、键连接的画法；</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第10章  零件图</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零件图上的尺寸标注及技术要求。</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掌握典型零件的表达方法；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理解零件上的工艺结构及其画法；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理解表面结构要求、几何公差的含义及注法；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 掌握公差与配合的概念及注法；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 掌握读零件图的方法和步骤。</w:t>
      </w:r>
    </w:p>
    <w:p>
      <w:pPr>
        <w:spacing w:line="360" w:lineRule="exact"/>
        <w:ind w:firstLine="422" w:firstLineChars="200"/>
        <w:jc w:val="both"/>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第11章  装配图</w:t>
      </w:r>
    </w:p>
    <w:p>
      <w:pPr>
        <w:spacing w:line="360" w:lineRule="exact"/>
        <w:ind w:firstLine="422" w:firstLineChars="200"/>
        <w:jc w:val="both"/>
        <w:rPr>
          <w:rFonts w:ascii="Times New Roman" w:hAnsi="Times New Roman" w:cs="宋体"/>
          <w:b/>
          <w:bCs/>
          <w:color w:val="000000"/>
        </w:rPr>
      </w:pPr>
      <w:r>
        <w:rPr>
          <w:rFonts w:hint="eastAsia" w:ascii="Times New Roman" w:hAnsi="Times New Roman" w:cs="宋体"/>
          <w:b/>
          <w:bCs/>
          <w:color w:val="000000"/>
        </w:rPr>
        <w:t>【考核内容】</w:t>
      </w:r>
    </w:p>
    <w:p>
      <w:pPr>
        <w:spacing w:line="360" w:lineRule="exact"/>
        <w:ind w:firstLine="420" w:firstLineChars="200"/>
        <w:jc w:val="both"/>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s="Times New Roman"/>
          <w:bCs/>
          <w:color w:val="000000" w:themeColor="text1"/>
          <w14:textFill>
            <w14:solidFill>
              <w14:schemeClr w14:val="tx1"/>
            </w14:solidFill>
          </w14:textFill>
        </w:rPr>
        <w:t>1</w:t>
      </w:r>
      <w:r>
        <w:rPr>
          <w:rFonts w:ascii="Times New Roman" w:hAnsi="Times New Roman" w:eastAsia="宋体" w:cs="Times New Roman"/>
          <w:bCs/>
          <w:color w:val="000000" w:themeColor="text1"/>
          <w14:textFill>
            <w14:solidFill>
              <w14:schemeClr w14:val="tx1"/>
            </w14:solidFill>
          </w14:textFill>
        </w:rPr>
        <w:t>. 装配图的画法与读法。</w:t>
      </w:r>
    </w:p>
    <w:p>
      <w:pPr>
        <w:spacing w:line="360" w:lineRule="exact"/>
        <w:ind w:firstLine="422" w:firstLineChars="200"/>
        <w:jc w:val="both"/>
        <w:rPr>
          <w:rFonts w:ascii="Times New Roman" w:hAnsi="Times New Roman" w:eastAsia="宋体"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 理解装配图的视图选择原则；</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掌握装配图规定画法与特殊画法；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掌握常见装配结构的画法；</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 能读懂装配图，并由装配图拆画零件图。</w:t>
      </w:r>
    </w:p>
    <w:p>
      <w:pPr>
        <w:spacing w:line="36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四</w:t>
      </w:r>
      <w:r>
        <w:rPr>
          <w:rFonts w:ascii="Times New Roman" w:hAnsi="Times New Roman" w:eastAsia="宋体" w:cs="Times New Roman"/>
          <w:b/>
          <w:bCs/>
          <w:color w:val="000000" w:themeColor="text1"/>
          <w:sz w:val="24"/>
          <w:szCs w:val="24"/>
          <w14:textFill>
            <w14:solidFill>
              <w14:schemeClr w14:val="tx1"/>
            </w14:solidFill>
          </w14:textFill>
        </w:rPr>
        <w:t>、考试方式</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考核</w:t>
      </w:r>
      <w:r>
        <w:rPr>
          <w:rFonts w:hint="eastAsia" w:ascii="Times New Roman" w:hAnsi="Times New Roman" w:eastAsia="宋体" w:cs="Times New Roman"/>
          <w:color w:val="000000" w:themeColor="text1"/>
          <w14:textFill>
            <w14:solidFill>
              <w14:schemeClr w14:val="tx1"/>
            </w14:solidFill>
          </w14:textFill>
        </w:rPr>
        <w:t>方</w:t>
      </w:r>
      <w:r>
        <w:rPr>
          <w:rFonts w:ascii="Times New Roman" w:hAnsi="Times New Roman" w:eastAsia="宋体" w:cs="Times New Roman"/>
          <w:color w:val="000000" w:themeColor="text1"/>
          <w14:textFill>
            <w14:solidFill>
              <w14:schemeClr w14:val="tx1"/>
            </w14:solidFill>
          </w14:textFill>
        </w:rPr>
        <w:t xml:space="preserve">式：考试 </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考核类型：闭卷</w:t>
      </w:r>
    </w:p>
    <w:p>
      <w:pPr>
        <w:spacing w:line="360" w:lineRule="exact"/>
        <w:jc w:val="both"/>
        <w:rPr>
          <w:rFonts w:ascii="Times New Roman" w:hAnsi="Times New Roman" w:eastAsia="宋体" w:cs="宋体"/>
          <w:color w:val="000000"/>
          <w:sz w:val="24"/>
          <w:szCs w:val="24"/>
        </w:rPr>
      </w:pPr>
      <w:r>
        <w:rPr>
          <w:rFonts w:hint="eastAsia" w:ascii="Times New Roman" w:hAnsi="Times New Roman" w:cs="宋体"/>
          <w:b/>
          <w:bCs/>
          <w:color w:val="000000"/>
          <w:sz w:val="24"/>
          <w:szCs w:val="24"/>
        </w:rPr>
        <w:t>五、考试时长：</w:t>
      </w:r>
      <w:r>
        <w:rPr>
          <w:rFonts w:hint="eastAsia" w:ascii="Times New Roman" w:hAnsi="Times New Roman" w:cs="宋体"/>
          <w:b/>
          <w:bCs/>
          <w:color w:val="000000"/>
          <w:sz w:val="24"/>
          <w:szCs w:val="24"/>
          <w:lang w:val="en-US" w:eastAsia="zh-CN"/>
        </w:rPr>
        <w:t>90</w:t>
      </w:r>
      <w:bookmarkStart w:id="0" w:name="_GoBack"/>
      <w:bookmarkEnd w:id="0"/>
      <w:r>
        <w:rPr>
          <w:rFonts w:hint="eastAsia" w:ascii="Times New Roman" w:hAnsi="Times New Roman" w:cs="宋体"/>
          <w:color w:val="000000"/>
          <w:sz w:val="24"/>
          <w:szCs w:val="24"/>
        </w:rPr>
        <w:t>分钟</w:t>
      </w:r>
    </w:p>
    <w:p>
      <w:pPr>
        <w:spacing w:line="360" w:lineRule="exact"/>
        <w:jc w:val="both"/>
        <w:rPr>
          <w:rFonts w:ascii="Times New Roman" w:hAnsi="Times New Roman" w:cs="宋体"/>
          <w:b/>
          <w:bCs/>
          <w:color w:val="000000"/>
          <w:sz w:val="24"/>
          <w:szCs w:val="24"/>
        </w:rPr>
      </w:pPr>
      <w:r>
        <w:rPr>
          <w:rFonts w:hint="eastAsia" w:ascii="Times New Roman" w:hAnsi="Times New Roman" w:cs="宋体"/>
          <w:b/>
          <w:bCs/>
          <w:color w:val="000000"/>
          <w:sz w:val="24"/>
          <w:szCs w:val="24"/>
        </w:rPr>
        <w:t>六、考试题型</w:t>
      </w:r>
    </w:p>
    <w:p>
      <w:pPr>
        <w:spacing w:line="360" w:lineRule="exact"/>
        <w:ind w:firstLine="420" w:firstLineChars="200"/>
        <w:jc w:val="both"/>
        <w:rPr>
          <w:rFonts w:ascii="Times New Roman" w:hAnsi="Times New Roman" w:cs="宋体"/>
          <w:color w:val="000000"/>
        </w:rPr>
      </w:pPr>
      <w:r>
        <w:rPr>
          <w:rFonts w:ascii="Times New Roman" w:hAnsi="Times New Roman" w:cs="宋体"/>
          <w:color w:val="000000"/>
        </w:rPr>
        <w:t xml:space="preserve">1. </w:t>
      </w:r>
      <w:r>
        <w:rPr>
          <w:rFonts w:hint="eastAsia" w:ascii="Times New Roman" w:hAnsi="Times New Roman" w:cs="宋体"/>
          <w:color w:val="000000"/>
        </w:rPr>
        <w:t>填空题：1</w:t>
      </w:r>
      <w:r>
        <w:rPr>
          <w:rFonts w:ascii="Times New Roman" w:hAnsi="Times New Roman" w:cs="宋体"/>
          <w:color w:val="000000"/>
        </w:rPr>
        <w:t>0</w:t>
      </w:r>
      <w:r>
        <w:rPr>
          <w:rFonts w:hint="eastAsia" w:ascii="Times New Roman" w:hAnsi="Times New Roman" w:cs="宋体"/>
          <w:color w:val="000000"/>
        </w:rPr>
        <w:t>小题，每题2分，共</w:t>
      </w:r>
      <w:r>
        <w:rPr>
          <w:rFonts w:ascii="Times New Roman" w:hAnsi="Times New Roman" w:cs="宋体"/>
          <w:color w:val="000000"/>
        </w:rPr>
        <w:t>20</w:t>
      </w:r>
      <w:r>
        <w:rPr>
          <w:rFonts w:hint="eastAsia" w:ascii="Times New Roman" w:hAnsi="Times New Roman" w:cs="宋体"/>
          <w:color w:val="000000"/>
        </w:rPr>
        <w:t>分</w:t>
      </w:r>
    </w:p>
    <w:p>
      <w:pPr>
        <w:spacing w:line="360" w:lineRule="exact"/>
        <w:ind w:firstLine="420" w:firstLineChars="200"/>
        <w:jc w:val="both"/>
        <w:rPr>
          <w:rFonts w:ascii="Times New Roman" w:hAnsi="Times New Roman" w:cs="宋体"/>
          <w:color w:val="000000"/>
        </w:rPr>
      </w:pPr>
      <w:r>
        <w:rPr>
          <w:rFonts w:hint="eastAsia" w:ascii="Times New Roman" w:hAnsi="Times New Roman" w:cs="宋体"/>
          <w:color w:val="000000"/>
        </w:rPr>
        <w:t>2</w:t>
      </w:r>
      <w:r>
        <w:rPr>
          <w:rFonts w:ascii="Times New Roman" w:hAnsi="Times New Roman" w:cs="宋体"/>
          <w:color w:val="000000"/>
        </w:rPr>
        <w:t xml:space="preserve">. </w:t>
      </w:r>
      <w:r>
        <w:rPr>
          <w:rFonts w:hint="eastAsia" w:ascii="Times New Roman" w:hAnsi="Times New Roman" w:cs="宋体"/>
          <w:color w:val="000000"/>
        </w:rPr>
        <w:t>单项选择题：1</w:t>
      </w:r>
      <w:r>
        <w:rPr>
          <w:rFonts w:ascii="Times New Roman" w:hAnsi="Times New Roman" w:cs="宋体"/>
          <w:color w:val="000000"/>
        </w:rPr>
        <w:t>0</w:t>
      </w:r>
      <w:r>
        <w:rPr>
          <w:rFonts w:hint="eastAsia" w:ascii="Times New Roman" w:hAnsi="Times New Roman" w:cs="宋体"/>
          <w:color w:val="000000"/>
        </w:rPr>
        <w:t>小题，每题2分，共</w:t>
      </w:r>
      <w:r>
        <w:rPr>
          <w:rFonts w:ascii="Times New Roman" w:hAnsi="Times New Roman" w:cs="宋体"/>
          <w:color w:val="000000"/>
        </w:rPr>
        <w:t>20</w:t>
      </w:r>
      <w:r>
        <w:rPr>
          <w:rFonts w:hint="eastAsia" w:ascii="Times New Roman" w:hAnsi="Times New Roman" w:cs="宋体"/>
          <w:color w:val="000000"/>
        </w:rPr>
        <w:t>分</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3. </w:t>
      </w:r>
      <w:r>
        <w:rPr>
          <w:rFonts w:hint="eastAsia" w:ascii="Times New Roman" w:hAnsi="Times New Roman" w:eastAsia="宋体" w:cs="Times New Roman"/>
          <w:color w:val="000000" w:themeColor="text1"/>
          <w14:textFill>
            <w14:solidFill>
              <w14:schemeClr w14:val="tx1"/>
            </w14:solidFill>
          </w14:textFill>
        </w:rPr>
        <w:t>判断题：1</w:t>
      </w:r>
      <w:r>
        <w:rPr>
          <w:rFonts w:ascii="Times New Roman" w:hAnsi="Times New Roman" w:eastAsia="宋体"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小题，每题2分，共</w:t>
      </w:r>
      <w:r>
        <w:rPr>
          <w:rFonts w:ascii="Times New Roman" w:hAnsi="Times New Roman" w:eastAsia="宋体" w:cs="Times New Roman"/>
          <w:color w:val="000000" w:themeColor="text1"/>
          <w14:textFill>
            <w14:solidFill>
              <w14:schemeClr w14:val="tx1"/>
            </w14:solidFill>
          </w14:textFill>
        </w:rPr>
        <w:t>20</w:t>
      </w:r>
      <w:r>
        <w:rPr>
          <w:rFonts w:hint="eastAsia" w:ascii="Times New Roman" w:hAnsi="Times New Roman" w:eastAsia="宋体" w:cs="Times New Roman"/>
          <w:color w:val="000000" w:themeColor="text1"/>
          <w14:textFill>
            <w14:solidFill>
              <w14:schemeClr w14:val="tx1"/>
            </w14:solidFill>
          </w14:textFill>
        </w:rPr>
        <w:t>分</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4. </w:t>
      </w:r>
      <w:r>
        <w:rPr>
          <w:rFonts w:hint="eastAsia" w:ascii="Times New Roman" w:hAnsi="Times New Roman" w:eastAsia="宋体" w:cs="Times New Roman"/>
          <w:color w:val="000000" w:themeColor="text1"/>
          <w14:textFill>
            <w14:solidFill>
              <w14:schemeClr w14:val="tx1"/>
            </w14:solidFill>
          </w14:textFill>
        </w:rPr>
        <w:t>作图题：4小题，每题1</w:t>
      </w:r>
      <w:r>
        <w:rPr>
          <w:rFonts w:ascii="Times New Roman" w:hAnsi="Times New Roman" w:eastAsia="宋体" w:cs="Times New Roman"/>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分，共</w:t>
      </w:r>
      <w:r>
        <w:rPr>
          <w:rFonts w:ascii="Times New Roman" w:hAnsi="Times New Roman" w:eastAsia="宋体" w:cs="Times New Roman"/>
          <w:color w:val="000000" w:themeColor="text1"/>
          <w14:textFill>
            <w14:solidFill>
              <w14:schemeClr w14:val="tx1"/>
            </w14:solidFill>
          </w14:textFill>
        </w:rPr>
        <w:t>60</w:t>
      </w:r>
      <w:r>
        <w:rPr>
          <w:rFonts w:hint="eastAsia" w:ascii="Times New Roman" w:hAnsi="Times New Roman" w:eastAsia="宋体" w:cs="Times New Roman"/>
          <w:color w:val="000000" w:themeColor="text1"/>
          <w14:textFill>
            <w14:solidFill>
              <w14:schemeClr w14:val="tx1"/>
            </w14:solidFill>
          </w14:textFill>
        </w:rPr>
        <w:t>分</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5</w:t>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综合题：2小题，每题1</w:t>
      </w:r>
      <w:r>
        <w:rPr>
          <w:rFonts w:ascii="Times New Roman" w:hAnsi="Times New Roman" w:eastAsia="宋体" w:cs="Times New Roman"/>
          <w:color w:val="000000" w:themeColor="text1"/>
          <w14:textFill>
            <w14:solidFill>
              <w14:schemeClr w14:val="tx1"/>
            </w14:solidFill>
          </w14:textFill>
        </w:rPr>
        <w:t>5</w:t>
      </w:r>
      <w:r>
        <w:rPr>
          <w:rFonts w:hint="eastAsia" w:ascii="Times New Roman" w:hAnsi="Times New Roman" w:eastAsia="宋体" w:cs="Times New Roman"/>
          <w:color w:val="000000" w:themeColor="text1"/>
          <w14:textFill>
            <w14:solidFill>
              <w14:schemeClr w14:val="tx1"/>
            </w14:solidFill>
          </w14:textFill>
        </w:rPr>
        <w:t>分，共3</w:t>
      </w:r>
      <w:r>
        <w:rPr>
          <w:rFonts w:ascii="Times New Roman" w:hAnsi="Times New Roman" w:eastAsia="宋体" w:cs="Times New Roman"/>
          <w:color w:val="000000" w:themeColor="text1"/>
          <w14:textFill>
            <w14:solidFill>
              <w14:schemeClr w14:val="tx1"/>
            </w14:solidFill>
          </w14:textFill>
        </w:rPr>
        <w:t>0</w:t>
      </w:r>
      <w:r>
        <w:rPr>
          <w:rFonts w:hint="eastAsia" w:ascii="Times New Roman" w:hAnsi="Times New Roman" w:eastAsia="宋体" w:cs="Times New Roman"/>
          <w:color w:val="000000" w:themeColor="text1"/>
          <w14:textFill>
            <w14:solidFill>
              <w14:schemeClr w14:val="tx1"/>
            </w14:solidFill>
          </w14:textFill>
        </w:rPr>
        <w:t>分</w:t>
      </w:r>
    </w:p>
    <w:p>
      <w:pPr>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本课程命题范围应涵盖参考教材除第3章、第12～14章以外的所有章节，试题难易程度分为，较易占50％，中等难度占30％，较难占20％。在题型结构上，填空题、</w:t>
      </w:r>
      <w:r>
        <w:rPr>
          <w:rFonts w:hint="eastAsia" w:ascii="Times New Roman" w:hAnsi="Times New Roman" w:eastAsia="宋体" w:cs="Times New Roman"/>
          <w:color w:val="000000" w:themeColor="text1"/>
          <w14:textFill>
            <w14:solidFill>
              <w14:schemeClr w14:val="tx1"/>
            </w14:solidFill>
          </w14:textFill>
        </w:rPr>
        <w:t>单项</w:t>
      </w:r>
      <w:r>
        <w:rPr>
          <w:rFonts w:ascii="Times New Roman" w:hAnsi="Times New Roman" w:eastAsia="宋体" w:cs="Times New Roman"/>
          <w:color w:val="000000" w:themeColor="text1"/>
          <w14:textFill>
            <w14:solidFill>
              <w14:schemeClr w14:val="tx1"/>
            </w14:solidFill>
          </w14:textFill>
        </w:rPr>
        <w:t>选择题和判断题</w:t>
      </w:r>
      <w:r>
        <w:rPr>
          <w:rFonts w:hint="eastAsia" w:ascii="Times New Roman" w:hAnsi="Times New Roman" w:eastAsia="宋体" w:cs="Times New Roman"/>
          <w:color w:val="000000" w:themeColor="text1"/>
          <w14:textFill>
            <w14:solidFill>
              <w14:schemeClr w14:val="tx1"/>
            </w14:solidFill>
          </w14:textFill>
        </w:rPr>
        <w:t>以</w:t>
      </w:r>
      <w:r>
        <w:rPr>
          <w:rFonts w:ascii="Times New Roman" w:hAnsi="Times New Roman" w:eastAsia="宋体" w:cs="Times New Roman"/>
          <w:color w:val="000000" w:themeColor="text1"/>
          <w14:textFill>
            <w14:solidFill>
              <w14:schemeClr w14:val="tx1"/>
            </w14:solidFill>
          </w14:textFill>
        </w:rPr>
        <w:t>概念题和读图题</w:t>
      </w:r>
      <w:r>
        <w:rPr>
          <w:rFonts w:hint="eastAsia" w:ascii="Times New Roman" w:hAnsi="Times New Roman" w:eastAsia="宋体" w:cs="Times New Roman"/>
          <w:color w:val="000000" w:themeColor="text1"/>
          <w14:textFill>
            <w14:solidFill>
              <w14:schemeClr w14:val="tx1"/>
            </w14:solidFill>
          </w14:textFill>
        </w:rPr>
        <w:t>为主</w:t>
      </w:r>
      <w:r>
        <w:rPr>
          <w:rFonts w:ascii="Times New Roman" w:hAnsi="Times New Roman" w:eastAsia="宋体" w:cs="Times New Roman"/>
          <w:color w:val="000000" w:themeColor="text1"/>
          <w14:textFill>
            <w14:solidFill>
              <w14:schemeClr w14:val="tx1"/>
            </w14:solidFill>
          </w14:textFill>
        </w:rPr>
        <w:t>，作图题</w:t>
      </w:r>
      <w:r>
        <w:rPr>
          <w:rFonts w:hint="eastAsia" w:ascii="Times New Roman" w:hAnsi="Times New Roman" w:eastAsia="宋体" w:cs="Times New Roman"/>
          <w:color w:val="000000" w:themeColor="text1"/>
          <w14:textFill>
            <w14:solidFill>
              <w14:schemeClr w14:val="tx1"/>
            </w14:solidFill>
          </w14:textFill>
        </w:rPr>
        <w:t>和综合题以</w:t>
      </w:r>
      <w:r>
        <w:rPr>
          <w:rFonts w:ascii="Times New Roman" w:hAnsi="Times New Roman" w:eastAsia="宋体" w:cs="Times New Roman"/>
          <w:color w:val="000000" w:themeColor="text1"/>
          <w14:textFill>
            <w14:solidFill>
              <w14:schemeClr w14:val="tx1"/>
            </w14:solidFill>
          </w14:textFill>
        </w:rPr>
        <w:t>点、线、面的投影、三视图、轴测图、表达方法、补缺漏线、改错、尺寸标注等</w:t>
      </w:r>
      <w:r>
        <w:rPr>
          <w:rFonts w:hint="eastAsia" w:ascii="Times New Roman" w:hAnsi="Times New Roman" w:eastAsia="宋体" w:cs="Times New Roman"/>
          <w:color w:val="000000" w:themeColor="text1"/>
          <w14:textFill>
            <w14:solidFill>
              <w14:schemeClr w14:val="tx1"/>
            </w14:solidFill>
          </w14:textFill>
        </w:rPr>
        <w:t>为主</w:t>
      </w:r>
      <w:r>
        <w:rPr>
          <w:rFonts w:ascii="Times New Roman" w:hAnsi="Times New Roman" w:eastAsia="宋体" w:cs="Times New Roman"/>
          <w:color w:val="000000" w:themeColor="text1"/>
          <w14:textFill>
            <w14:solidFill>
              <w14:schemeClr w14:val="tx1"/>
            </w14:solidFill>
          </w14:textFill>
        </w:rPr>
        <w:t>。</w:t>
      </w:r>
    </w:p>
    <w:p>
      <w:pPr>
        <w:spacing w:line="360" w:lineRule="exact"/>
        <w:jc w:val="both"/>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七</w:t>
      </w:r>
      <w:r>
        <w:rPr>
          <w:rFonts w:ascii="Times New Roman" w:hAnsi="Times New Roman" w:eastAsia="宋体" w:cs="Times New Roman"/>
          <w:b/>
          <w:color w:val="000000" w:themeColor="text1"/>
          <w:sz w:val="24"/>
          <w:szCs w:val="24"/>
          <w14:textFill>
            <w14:solidFill>
              <w14:schemeClr w14:val="tx1"/>
            </w14:solidFill>
          </w14:textFill>
        </w:rPr>
        <w:t>、参考教材</w:t>
      </w:r>
    </w:p>
    <w:p>
      <w:pPr>
        <w:tabs>
          <w:tab w:val="left" w:pos="360"/>
        </w:tabs>
        <w:spacing w:line="360" w:lineRule="exact"/>
        <w:ind w:firstLine="420" w:firstLineChars="200"/>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《机械制图》第四版  李澄等著，高等教育出版社；</w:t>
      </w:r>
    </w:p>
    <w:p>
      <w:pPr>
        <w:tabs>
          <w:tab w:val="left" w:pos="360"/>
        </w:tabs>
        <w:spacing w:line="360" w:lineRule="exact"/>
        <w:ind w:firstLine="420" w:firstLineChars="200"/>
        <w:jc w:val="both"/>
        <w:rPr>
          <w:rFonts w:ascii="Calibri" w:hAnsi="Calibri"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《机械制图习题集》第四版　李澄等著， 高等教育出版社。</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4748B4"/>
    <w:rsid w:val="000D553D"/>
    <w:rsid w:val="002D71A7"/>
    <w:rsid w:val="007574D8"/>
    <w:rsid w:val="00757FBB"/>
    <w:rsid w:val="007C5295"/>
    <w:rsid w:val="007F5FE3"/>
    <w:rsid w:val="00B13C97"/>
    <w:rsid w:val="00B41F21"/>
    <w:rsid w:val="00B5738A"/>
    <w:rsid w:val="00D03672"/>
    <w:rsid w:val="00E1324D"/>
    <w:rsid w:val="00E75726"/>
    <w:rsid w:val="2C4748B4"/>
    <w:rsid w:val="3C373E38"/>
    <w:rsid w:val="4CB41F7A"/>
    <w:rsid w:val="50A10B1F"/>
    <w:rsid w:val="5DE57E2F"/>
    <w:rsid w:val="67715113"/>
    <w:rsid w:val="7661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261</Words>
  <Characters>1494</Characters>
  <Lines>12</Lines>
  <Paragraphs>3</Paragraphs>
  <TotalTime>4</TotalTime>
  <ScaleCrop>false</ScaleCrop>
  <LinksUpToDate>false</LinksUpToDate>
  <CharactersWithSpaces>1752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2021-04-27T09:40:00Z</dcterms:created>
  <dc:creator>Administrator</dc:creator>
  <cp:lastModifiedBy>童三红</cp:lastModifiedBy>
  <dcterms:modified xsi:type="dcterms:W3CDTF">2022-03-20T09:24:55Z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E3CAEA31BF6E44CEA5740C645A63CE52</vt:lpwstr>
  </property>
</Properties>
</file>