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《会计学原理》考试</w:t>
      </w:r>
      <w:r>
        <w:rPr>
          <w:rFonts w:ascii="黑体" w:hAnsi="黑体" w:eastAsia="黑体"/>
          <w:b/>
          <w:bCs/>
          <w:sz w:val="32"/>
          <w:szCs w:val="32"/>
        </w:rPr>
        <w:t>大纲</w:t>
      </w:r>
    </w:p>
    <w:p>
      <w:pPr>
        <w:snapToGrid w:val="0"/>
        <w:spacing w:line="360" w:lineRule="auto"/>
        <w:ind w:firstLine="482" w:firstLineChars="200"/>
        <w:rPr>
          <w:rFonts w:asciiTheme="minorEastAsia" w:hAnsiTheme="minorEastAsia"/>
          <w:b/>
          <w:bCs/>
          <w:kern w:val="0"/>
          <w:sz w:val="24"/>
          <w:szCs w:val="24"/>
        </w:rPr>
      </w:pPr>
    </w:p>
    <w:p>
      <w:pPr>
        <w:snapToGrid w:val="0"/>
        <w:spacing w:line="360" w:lineRule="auto"/>
        <w:ind w:firstLine="482" w:firstLineChars="200"/>
        <w:rPr>
          <w:rFonts w:asciiTheme="minorEastAsia" w:hAnsiTheme="minorEastAsia"/>
          <w:b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一、考试目的与要求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（一）考试目的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《会计学原理》课程是本科财务管理专业的必修课和专业核心课，是后续专业课程学习的重要基础。通过设置《会计学原理》科目的考试，考查考生在专科教育阶段掌握会计基础理论与实务技能的程度，促使考生达到本科层次《会计学原理》课程学习目标要求，为后续课程学习奠定坚实基础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（二）考试要求</w:t>
      </w:r>
    </w:p>
    <w:p>
      <w:pPr>
        <w:snapToGrid w:val="0"/>
        <w:spacing w:line="360" w:lineRule="auto"/>
        <w:ind w:firstLine="480" w:firstLineChars="200"/>
        <w:rPr>
          <w:rFonts w:asciiTheme="minorEastAsia" w:hAnsiTheme="minorEastAsia"/>
          <w:kern w:val="0"/>
          <w:sz w:val="24"/>
          <w:szCs w:val="24"/>
        </w:rPr>
      </w:pPr>
      <w:r>
        <w:rPr>
          <w:rFonts w:hint="eastAsia" w:asciiTheme="minorEastAsia" w:hAnsiTheme="minorEastAsia"/>
          <w:kern w:val="0"/>
          <w:sz w:val="24"/>
          <w:szCs w:val="24"/>
        </w:rPr>
        <w:t>通</w:t>
      </w:r>
      <w:r>
        <w:rPr>
          <w:rFonts w:hint="eastAsia" w:ascii="宋体" w:hAnsi="宋体"/>
          <w:sz w:val="24"/>
          <w:szCs w:val="24"/>
        </w:rPr>
        <w:t>过《会计学原理》科目的考试，考核学生掌握会计的基本概念、基本理论、基本知识和基本方法的程度，考核学生对会计实务处理过程和方法的理解程</w:t>
      </w:r>
      <w:r>
        <w:rPr>
          <w:rFonts w:hint="eastAsia" w:asciiTheme="minorEastAsia" w:hAnsiTheme="minorEastAsia"/>
          <w:kern w:val="0"/>
          <w:sz w:val="24"/>
          <w:szCs w:val="24"/>
        </w:rPr>
        <w:t>度，考核学生对主要经济业务和会计事项进行账务处理的能力，考核考生编制和阅读财务会计报告的能力。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二、考试内容及要求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（一）考试内容范围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项目一　初识会计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学习任务一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会计的起源和发展历程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现代企业和现代会计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学习任务三　会计职业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项目二　填制、取得和审核原始凭证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原始凭证的基本内容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原始凭证的填制和取得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学习任务三　原始凭证的审核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学习任务四  电子原始凭证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项目三　设置账户与复式记账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会计要素与会计等式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会计科目与会计账户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学习任务三　复式记账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学习任务四　总账和明细账的平行登记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学习任务五　收付实现制与权责发生制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项目四　核算企业日常经济业务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资金筹集业务的核算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供应业务的核算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学习任务三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生产业务的核算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学习任务四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销售业务的核算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学习任务五　利润形成和分配业务的核算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项目五  成本核算与管理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  熟悉成本的内涵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学习任务二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核算计入资产的成本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学习任务三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发出存货成本的计算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学习任务四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成本性态分析与成本分类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项目六　填制与审核记账凭证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记账凭证的基本内容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记账凭证的填制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学习任务三　记账凭证的审核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学习任务四　会计凭证的传递与保管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学习任务五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新业态下的凭证处理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项目七　登记账簿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设置和启用账簿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登记账簿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学习任务三　核对账簿和更正错账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学习任务四　结账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项目八　财产清查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财产清查的基本内容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财产清查的具体应用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项目九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编制财务报告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财务报告的主要内容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部分主要财务报表的编制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 xml:space="preserve">项目十 </w:t>
      </w:r>
      <w:r>
        <w:rPr>
          <w:rFonts w:asciiTheme="minorEastAsia" w:hAnsiTheme="minorEastAsia"/>
          <w:bCs/>
          <w:kern w:val="0"/>
          <w:sz w:val="24"/>
          <w:szCs w:val="24"/>
        </w:rPr>
        <w:t xml:space="preserve"> </w:t>
      </w:r>
      <w:r>
        <w:rPr>
          <w:rFonts w:hint="eastAsia" w:asciiTheme="minorEastAsia" w:hAnsiTheme="minorEastAsia"/>
          <w:bCs/>
          <w:kern w:val="0"/>
          <w:sz w:val="24"/>
          <w:szCs w:val="24"/>
        </w:rPr>
        <w:t>会计法律规范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学习任务一　会计法律法规体系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学习任务二　会计制度与会计准则体系</w:t>
      </w:r>
    </w:p>
    <w:p>
      <w:pPr>
        <w:widowControl/>
        <w:shd w:val="clear" w:color="auto" w:fill="FFFFFF"/>
        <w:spacing w:line="360" w:lineRule="auto"/>
        <w:ind w:firstLine="960" w:firstLineChars="4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学习任务三　其他会计法规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（二）目标要求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Theme="minorEastAsia" w:hAnsiTheme="minorEastAsia"/>
          <w:bCs/>
          <w:kern w:val="0"/>
          <w:sz w:val="24"/>
          <w:szCs w:val="24"/>
        </w:rPr>
      </w:pPr>
      <w:r>
        <w:rPr>
          <w:rFonts w:hint="eastAsia" w:asciiTheme="minorEastAsia" w:hAnsiTheme="minorEastAsia"/>
          <w:bCs/>
          <w:kern w:val="0"/>
          <w:sz w:val="24"/>
          <w:szCs w:val="24"/>
        </w:rPr>
        <w:t>了解项目一的内容，熟悉并掌握项目二、项目三、项目六、项目七、项目八和项目十的内容，重点掌握项目四、项目五和项目九的内容。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三、考试方法和考试题型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考试采用闭卷笔试形式，试卷满分为1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0分，考试时间为90分钟。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题目类型（及分数）建议：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单项选择题，1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小题，每小题1分，共1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分。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多项选择题，1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小题，每小题2分，共20分。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判断题，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小题，每小题1分，</w:t>
      </w:r>
      <w:r>
        <w:rPr>
          <w:rFonts w:ascii="宋体" w:hAnsi="宋体" w:eastAsia="宋体" w:cs="宋体"/>
          <w:sz w:val="24"/>
          <w:szCs w:val="24"/>
        </w:rPr>
        <w:t>错题只有改正才得分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，共1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分。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简答题，4小题，每小题5分，共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分。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编制会计分录，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小题，共2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分。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编制会计报表，编制资产负债表1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分，编制利润表</w:t>
      </w: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分，共2</w:t>
      </w:r>
      <w:r>
        <w:rPr>
          <w:rFonts w:asciiTheme="minorEastAsia" w:hAnsiTheme="minorEastAsia"/>
          <w:sz w:val="24"/>
          <w:szCs w:val="24"/>
        </w:rPr>
        <w:t>0</w:t>
      </w:r>
      <w:r>
        <w:rPr>
          <w:rFonts w:hint="eastAsia" w:asciiTheme="minorEastAsia" w:hAnsiTheme="minorEastAsia"/>
          <w:sz w:val="24"/>
          <w:szCs w:val="24"/>
        </w:rPr>
        <w:t>分。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四、考试参考教材</w:t>
      </w:r>
    </w:p>
    <w:p>
      <w:pPr>
        <w:pStyle w:val="13"/>
        <w:spacing w:line="360" w:lineRule="auto"/>
        <w:ind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《会计基础》，作者：郭黎，喻辉；出版社：东北财经大学出版社；出版时间：20</w:t>
      </w:r>
      <w:r>
        <w:rPr>
          <w:rFonts w:asciiTheme="minorEastAsia" w:hAnsiTheme="minorEastAsia"/>
          <w:sz w:val="24"/>
          <w:szCs w:val="24"/>
        </w:rPr>
        <w:t>22</w:t>
      </w:r>
      <w:r>
        <w:rPr>
          <w:rFonts w:hint="eastAsia" w:asciiTheme="minorEastAsia" w:hAnsiTheme="minorEastAsia"/>
          <w:sz w:val="24"/>
          <w:szCs w:val="24"/>
        </w:rPr>
        <w:t>年9月第4版。</w:t>
      </w:r>
    </w:p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D9"/>
    <w:rsid w:val="000168D9"/>
    <w:rsid w:val="00052E54"/>
    <w:rsid w:val="00061D38"/>
    <w:rsid w:val="00073601"/>
    <w:rsid w:val="000A2702"/>
    <w:rsid w:val="000A70E9"/>
    <w:rsid w:val="000F2396"/>
    <w:rsid w:val="001011B0"/>
    <w:rsid w:val="0010512D"/>
    <w:rsid w:val="00120C84"/>
    <w:rsid w:val="00134762"/>
    <w:rsid w:val="001657B7"/>
    <w:rsid w:val="00165DB0"/>
    <w:rsid w:val="00174EE7"/>
    <w:rsid w:val="0018184C"/>
    <w:rsid w:val="001A2560"/>
    <w:rsid w:val="001B120B"/>
    <w:rsid w:val="001B475F"/>
    <w:rsid w:val="001C5DB8"/>
    <w:rsid w:val="00207D6A"/>
    <w:rsid w:val="00223F11"/>
    <w:rsid w:val="00242907"/>
    <w:rsid w:val="0024475F"/>
    <w:rsid w:val="00274052"/>
    <w:rsid w:val="00276BAB"/>
    <w:rsid w:val="002A0BD5"/>
    <w:rsid w:val="002B602C"/>
    <w:rsid w:val="002D605A"/>
    <w:rsid w:val="002E0254"/>
    <w:rsid w:val="003504BA"/>
    <w:rsid w:val="00360A13"/>
    <w:rsid w:val="003E1537"/>
    <w:rsid w:val="003E757D"/>
    <w:rsid w:val="00410DFC"/>
    <w:rsid w:val="00482069"/>
    <w:rsid w:val="004A63ED"/>
    <w:rsid w:val="004B554E"/>
    <w:rsid w:val="004E2490"/>
    <w:rsid w:val="00545A64"/>
    <w:rsid w:val="00552A4F"/>
    <w:rsid w:val="0057499A"/>
    <w:rsid w:val="00586039"/>
    <w:rsid w:val="005C6086"/>
    <w:rsid w:val="006703FA"/>
    <w:rsid w:val="006B300C"/>
    <w:rsid w:val="006C1EE5"/>
    <w:rsid w:val="006C5CCE"/>
    <w:rsid w:val="006C5EB2"/>
    <w:rsid w:val="006D494F"/>
    <w:rsid w:val="006D7767"/>
    <w:rsid w:val="00726BDE"/>
    <w:rsid w:val="00776B71"/>
    <w:rsid w:val="00782D3E"/>
    <w:rsid w:val="00794D61"/>
    <w:rsid w:val="00796C50"/>
    <w:rsid w:val="007C3AA7"/>
    <w:rsid w:val="007C551E"/>
    <w:rsid w:val="007C6727"/>
    <w:rsid w:val="00815F9C"/>
    <w:rsid w:val="0086501A"/>
    <w:rsid w:val="00873156"/>
    <w:rsid w:val="008C7932"/>
    <w:rsid w:val="0090438C"/>
    <w:rsid w:val="00935E47"/>
    <w:rsid w:val="00937950"/>
    <w:rsid w:val="00981682"/>
    <w:rsid w:val="009C4B08"/>
    <w:rsid w:val="009C5078"/>
    <w:rsid w:val="00A07EC8"/>
    <w:rsid w:val="00A428E8"/>
    <w:rsid w:val="00A906DA"/>
    <w:rsid w:val="00AA741D"/>
    <w:rsid w:val="00AB6FD9"/>
    <w:rsid w:val="00AB75EB"/>
    <w:rsid w:val="00AC160F"/>
    <w:rsid w:val="00AC5116"/>
    <w:rsid w:val="00AD6DBB"/>
    <w:rsid w:val="00AF671D"/>
    <w:rsid w:val="00B07AAB"/>
    <w:rsid w:val="00B134B5"/>
    <w:rsid w:val="00B27570"/>
    <w:rsid w:val="00B71091"/>
    <w:rsid w:val="00BC3935"/>
    <w:rsid w:val="00BC7F08"/>
    <w:rsid w:val="00C17AAF"/>
    <w:rsid w:val="00C32FD0"/>
    <w:rsid w:val="00C540F4"/>
    <w:rsid w:val="00C8129E"/>
    <w:rsid w:val="00CA16DB"/>
    <w:rsid w:val="00CA49BD"/>
    <w:rsid w:val="00CC157A"/>
    <w:rsid w:val="00CF663E"/>
    <w:rsid w:val="00D064C7"/>
    <w:rsid w:val="00D46F5C"/>
    <w:rsid w:val="00D876AD"/>
    <w:rsid w:val="00D918B0"/>
    <w:rsid w:val="00DB4F31"/>
    <w:rsid w:val="00DB5D1B"/>
    <w:rsid w:val="00DD2DF6"/>
    <w:rsid w:val="00E54692"/>
    <w:rsid w:val="00E614A2"/>
    <w:rsid w:val="00E95D74"/>
    <w:rsid w:val="00EA56DE"/>
    <w:rsid w:val="00EE2072"/>
    <w:rsid w:val="00F11DD3"/>
    <w:rsid w:val="00F17C12"/>
    <w:rsid w:val="00FA0F29"/>
    <w:rsid w:val="05F361FC"/>
    <w:rsid w:val="0A2B7385"/>
    <w:rsid w:val="0A330677"/>
    <w:rsid w:val="10841486"/>
    <w:rsid w:val="384F7A7B"/>
    <w:rsid w:val="430D511A"/>
    <w:rsid w:val="55A87CAE"/>
    <w:rsid w:val="6469320A"/>
    <w:rsid w:val="6E767C23"/>
    <w:rsid w:val="75A5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0"/>
    <w:pPr>
      <w:keepNext/>
      <w:keepLines/>
      <w:spacing w:before="260" w:after="260" w:line="440" w:lineRule="exact"/>
      <w:ind w:left="200" w:leftChars="200"/>
      <w:jc w:val="left"/>
      <w:outlineLvl w:val="1"/>
    </w:pPr>
    <w:rPr>
      <w:rFonts w:ascii="Arial" w:hAnsi="Arial" w:eastAsia="黑体"/>
      <w:sz w:val="28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19"/>
    <w:semiHidden/>
    <w:unhideWhenUsed/>
    <w:qFormat/>
    <w:uiPriority w:val="99"/>
    <w:rPr>
      <w:b/>
      <w:bCs/>
    </w:rPr>
  </w:style>
  <w:style w:type="paragraph" w:styleId="4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5">
    <w:name w:val="Body Text Indent"/>
    <w:basedOn w:val="1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标题 2 字符"/>
    <w:link w:val="2"/>
    <w:qFormat/>
    <w:uiPriority w:val="0"/>
    <w:rPr>
      <w:rFonts w:ascii="Arial" w:hAnsi="Arial" w:eastAsia="黑体"/>
      <w:sz w:val="28"/>
      <w:lang w:val="zh-CN" w:eastAsia="zh-CN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_Style 1"/>
    <w:qFormat/>
    <w:uiPriority w:val="19"/>
    <w:rPr>
      <w:i/>
      <w:iCs/>
      <w:color w:val="808080"/>
    </w:rPr>
  </w:style>
  <w:style w:type="character" w:customStyle="1" w:styleId="16">
    <w:name w:val="页眉 字符"/>
    <w:basedOn w:val="9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字符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字符"/>
    <w:basedOn w:val="18"/>
    <w:link w:val="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0">
    <w:name w:val="批注框文本 字符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7D9FB-6AE3-496D-A1F6-C815613BF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198</Words>
  <Characters>1132</Characters>
  <Lines>9</Lines>
  <Paragraphs>2</Paragraphs>
  <TotalTime>199</TotalTime>
  <ScaleCrop>false</ScaleCrop>
  <LinksUpToDate>false</LinksUpToDate>
  <CharactersWithSpaces>1328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2019-04-22T12:39:00Z</dcterms:created>
  <dc:creator>微软用户</dc:creator>
  <cp:lastModifiedBy>范欢峰</cp:lastModifiedBy>
  <dcterms:modified xsi:type="dcterms:W3CDTF">2023-03-20T02:26:12Z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