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F911" w14:textId="77777777" w:rsidR="001E002D" w:rsidRPr="00697F2A" w:rsidRDefault="00000000">
      <w:pPr>
        <w:jc w:val="center"/>
        <w:rPr>
          <w:rFonts w:asciiTheme="majorEastAsia" w:eastAsiaTheme="majorEastAsia" w:hAnsiTheme="majorEastAsia"/>
          <w:b/>
          <w:sz w:val="28"/>
          <w:szCs w:val="28"/>
        </w:rPr>
      </w:pPr>
      <w:r w:rsidRPr="00697F2A">
        <w:rPr>
          <w:rFonts w:asciiTheme="majorEastAsia" w:eastAsiaTheme="majorEastAsia" w:hAnsiTheme="majorEastAsia"/>
          <w:b/>
          <w:sz w:val="28"/>
          <w:szCs w:val="28"/>
        </w:rPr>
        <w:t>湖北商贸学院2023年普通专升本考试</w:t>
      </w:r>
    </w:p>
    <w:p w14:paraId="1B2BC1FE" w14:textId="52381BC8" w:rsidR="001E002D" w:rsidRPr="00697F2A" w:rsidRDefault="00000000">
      <w:pPr>
        <w:jc w:val="center"/>
        <w:rPr>
          <w:rFonts w:asciiTheme="majorEastAsia" w:eastAsiaTheme="majorEastAsia" w:hAnsiTheme="majorEastAsia"/>
          <w:b/>
          <w:sz w:val="28"/>
          <w:szCs w:val="28"/>
        </w:rPr>
      </w:pPr>
      <w:r w:rsidRPr="00697F2A">
        <w:rPr>
          <w:rFonts w:asciiTheme="majorEastAsia" w:eastAsiaTheme="majorEastAsia" w:hAnsiTheme="majorEastAsia"/>
          <w:b/>
          <w:sz w:val="28"/>
          <w:szCs w:val="28"/>
        </w:rPr>
        <w:t>《学前教育学》课程考试大纲</w:t>
      </w:r>
    </w:p>
    <w:p w14:paraId="4D8EAD2F" w14:textId="77777777" w:rsidR="00697F2A" w:rsidRPr="00697F2A" w:rsidRDefault="00697F2A" w:rsidP="00697F2A">
      <w:pPr>
        <w:pStyle w:val="2"/>
        <w:rPr>
          <w:rFonts w:hint="eastAsia"/>
        </w:rPr>
      </w:pPr>
    </w:p>
    <w:p w14:paraId="78BDE551" w14:textId="77777777" w:rsidR="001E002D" w:rsidRDefault="001E002D">
      <w:pPr>
        <w:pStyle w:val="2"/>
        <w:rPr>
          <w:rFonts w:ascii="宋体" w:hAnsi="宋体" w:cs="宋体"/>
          <w:szCs w:val="21"/>
        </w:rPr>
      </w:pPr>
    </w:p>
    <w:p w14:paraId="28135B09" w14:textId="77777777" w:rsidR="001E002D" w:rsidRPr="00697F2A" w:rsidRDefault="00000000" w:rsidP="00697F2A">
      <w:pPr>
        <w:adjustRightInd w:val="0"/>
        <w:snapToGrid w:val="0"/>
        <w:spacing w:line="360" w:lineRule="auto"/>
        <w:ind w:firstLineChars="200" w:firstLine="480"/>
        <w:rPr>
          <w:rFonts w:ascii="黑体" w:eastAsia="黑体" w:hAnsi="黑体" w:cs="宋体"/>
          <w:bCs/>
          <w:kern w:val="0"/>
          <w:sz w:val="24"/>
        </w:rPr>
      </w:pPr>
      <w:r w:rsidRPr="00697F2A">
        <w:rPr>
          <w:rFonts w:ascii="黑体" w:eastAsia="黑体" w:hAnsi="黑体" w:cs="宋体" w:hint="eastAsia"/>
          <w:bCs/>
          <w:kern w:val="0"/>
          <w:sz w:val="24"/>
        </w:rPr>
        <w:t>一、考核目的</w:t>
      </w:r>
    </w:p>
    <w:p w14:paraId="09983B38" w14:textId="7E984AE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专升</w:t>
      </w:r>
      <w:proofErr w:type="gramStart"/>
      <w:r w:rsidRPr="00697F2A">
        <w:rPr>
          <w:rFonts w:ascii="仿宋" w:eastAsia="仿宋" w:hAnsi="仿宋" w:cs="宋体" w:hint="eastAsia"/>
          <w:kern w:val="0"/>
          <w:sz w:val="24"/>
        </w:rPr>
        <w:t>本考试</w:t>
      </w:r>
      <w:proofErr w:type="gramEnd"/>
      <w:r w:rsidRPr="00697F2A">
        <w:rPr>
          <w:rFonts w:ascii="仿宋" w:eastAsia="仿宋" w:hAnsi="仿宋" w:cs="宋体" w:hint="eastAsia"/>
          <w:kern w:val="0"/>
          <w:sz w:val="24"/>
        </w:rPr>
        <w:t>是现阶段高等教育质量工程的重要举措之一，是针对有志向升入本科专业继续学习的专科生专门举行的具有选拔性功能的考试。《学前教育学》是学前教育本科专业的必修课程，也是报考学前教育专业专升本必备的重要课程，其考核内容、目标和命题充分体现本专业的学科性质与特点。本课程旨在考核学生掌握学前教育专业的基础理论知识和相关基本技能。</w:t>
      </w:r>
    </w:p>
    <w:p w14:paraId="302489BE" w14:textId="1FAAE6B0" w:rsidR="001E002D" w:rsidRPr="00697F2A" w:rsidRDefault="00697F2A" w:rsidP="00697F2A">
      <w:pPr>
        <w:adjustRightInd w:val="0"/>
        <w:snapToGrid w:val="0"/>
        <w:spacing w:line="360" w:lineRule="auto"/>
        <w:ind w:firstLineChars="200" w:firstLine="480"/>
        <w:rPr>
          <w:rFonts w:ascii="黑体" w:eastAsia="黑体" w:hAnsi="黑体" w:cs="宋体"/>
          <w:bCs/>
          <w:kern w:val="0"/>
          <w:sz w:val="24"/>
        </w:rPr>
      </w:pPr>
      <w:r>
        <w:rPr>
          <w:rFonts w:ascii="黑体" w:eastAsia="黑体" w:hAnsi="黑体" w:cs="宋体" w:hint="eastAsia"/>
          <w:bCs/>
          <w:kern w:val="0"/>
          <w:sz w:val="24"/>
        </w:rPr>
        <w:t>二、</w:t>
      </w:r>
      <w:r w:rsidR="00000000" w:rsidRPr="00697F2A">
        <w:rPr>
          <w:rFonts w:ascii="黑体" w:eastAsia="黑体" w:hAnsi="黑体" w:cs="宋体"/>
          <w:bCs/>
          <w:kern w:val="0"/>
          <w:sz w:val="24"/>
        </w:rPr>
        <w:t>适用专业</w:t>
      </w:r>
    </w:p>
    <w:p w14:paraId="04C512EC" w14:textId="77777777" w:rsidR="001E002D" w:rsidRPr="00697F2A" w:rsidRDefault="00000000" w:rsidP="00697F2A">
      <w:p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学前教育专业</w:t>
      </w:r>
    </w:p>
    <w:p w14:paraId="1773937F" w14:textId="77777777" w:rsidR="001E002D" w:rsidRPr="00697F2A" w:rsidRDefault="00000000" w:rsidP="00697F2A">
      <w:pPr>
        <w:adjustRightInd w:val="0"/>
        <w:snapToGrid w:val="0"/>
        <w:spacing w:line="360" w:lineRule="auto"/>
        <w:ind w:firstLineChars="200" w:firstLine="480"/>
        <w:rPr>
          <w:rFonts w:ascii="黑体" w:eastAsia="黑体" w:hAnsi="黑体" w:cs="宋体"/>
          <w:bCs/>
          <w:kern w:val="0"/>
          <w:sz w:val="24"/>
        </w:rPr>
      </w:pPr>
      <w:r w:rsidRPr="00697F2A">
        <w:rPr>
          <w:rFonts w:ascii="黑体" w:eastAsia="黑体" w:hAnsi="黑体" w:cs="宋体"/>
          <w:bCs/>
          <w:kern w:val="0"/>
          <w:sz w:val="24"/>
        </w:rPr>
        <w:t>三、参考教材</w:t>
      </w:r>
    </w:p>
    <w:p w14:paraId="47EE259C" w14:textId="77777777" w:rsidR="001E002D" w:rsidRPr="00697F2A" w:rsidRDefault="00000000" w:rsidP="00697F2A">
      <w:p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 xml:space="preserve">《学前教育原理（第1版）》[M].蔡迎旗.武汉：华中师范大学出版社，2017年12月. </w:t>
      </w:r>
    </w:p>
    <w:p w14:paraId="0D3B0BC1" w14:textId="77777777" w:rsidR="00C53699" w:rsidRPr="00697F2A" w:rsidRDefault="00000000" w:rsidP="00697F2A">
      <w:pPr>
        <w:pStyle w:val="2"/>
        <w:spacing w:line="360" w:lineRule="auto"/>
        <w:ind w:firstLine="480"/>
        <w:rPr>
          <w:rFonts w:ascii="仿宋" w:eastAsia="仿宋" w:hAnsi="仿宋" w:cs="宋体"/>
          <w:b/>
          <w:kern w:val="0"/>
          <w:sz w:val="24"/>
        </w:rPr>
      </w:pPr>
      <w:r w:rsidRPr="00697F2A">
        <w:rPr>
          <w:rFonts w:ascii="仿宋" w:eastAsia="仿宋" w:hAnsi="仿宋" w:cs="宋体" w:hint="eastAsia"/>
          <w:noProof/>
          <w:sz w:val="24"/>
        </w:rPr>
        <w:drawing>
          <wp:inline distT="0" distB="0" distL="114300" distR="114300" wp14:anchorId="327866BE" wp14:editId="440F5C76">
            <wp:extent cx="2793648" cy="3867150"/>
            <wp:effectExtent l="0" t="0" r="6985" b="0"/>
            <wp:docPr id="7" name="图片 4" descr="E4700155430F9258EE549D019B500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E4700155430F9258EE549D019B50076F"/>
                    <pic:cNvPicPr>
                      <a:picLocks noChangeAspect="1"/>
                    </pic:cNvPicPr>
                  </pic:nvPicPr>
                  <pic:blipFill>
                    <a:blip r:embed="rId7"/>
                    <a:srcRect l="2270" r="1921" b="284"/>
                    <a:stretch>
                      <a:fillRect/>
                    </a:stretch>
                  </pic:blipFill>
                  <pic:spPr>
                    <a:xfrm>
                      <a:off x="0" y="0"/>
                      <a:ext cx="2799662" cy="3875474"/>
                    </a:xfrm>
                    <a:prstGeom prst="rect">
                      <a:avLst/>
                    </a:prstGeom>
                  </pic:spPr>
                </pic:pic>
              </a:graphicData>
            </a:graphic>
          </wp:inline>
        </w:drawing>
      </w:r>
    </w:p>
    <w:p w14:paraId="18676D98" w14:textId="77777777" w:rsidR="00C53699" w:rsidRPr="00697F2A" w:rsidRDefault="00C53699" w:rsidP="00697F2A">
      <w:pPr>
        <w:adjustRightInd w:val="0"/>
        <w:snapToGrid w:val="0"/>
        <w:spacing w:line="360" w:lineRule="auto"/>
        <w:ind w:firstLineChars="200" w:firstLine="480"/>
        <w:rPr>
          <w:rFonts w:ascii="黑体" w:eastAsia="黑体" w:hAnsi="黑体" w:cs="宋体"/>
          <w:bCs/>
          <w:kern w:val="0"/>
          <w:sz w:val="24"/>
        </w:rPr>
      </w:pPr>
    </w:p>
    <w:p w14:paraId="3E7F2EC5" w14:textId="32E86495" w:rsidR="001E002D" w:rsidRPr="00697F2A" w:rsidRDefault="00000000" w:rsidP="00697F2A">
      <w:pPr>
        <w:adjustRightInd w:val="0"/>
        <w:snapToGrid w:val="0"/>
        <w:spacing w:line="360" w:lineRule="auto"/>
        <w:ind w:firstLineChars="200" w:firstLine="480"/>
        <w:rPr>
          <w:rFonts w:ascii="黑体" w:eastAsia="黑体" w:hAnsi="黑体" w:cs="宋体"/>
          <w:bCs/>
          <w:kern w:val="0"/>
          <w:sz w:val="24"/>
        </w:rPr>
      </w:pPr>
      <w:r w:rsidRPr="00697F2A">
        <w:rPr>
          <w:rFonts w:ascii="黑体" w:eastAsia="黑体" w:hAnsi="黑体" w:cs="宋体" w:hint="eastAsia"/>
          <w:bCs/>
          <w:kern w:val="0"/>
          <w:sz w:val="24"/>
        </w:rPr>
        <w:lastRenderedPageBreak/>
        <w:t>四、考试内容</w:t>
      </w:r>
    </w:p>
    <w:p w14:paraId="303218C7"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学前教育学》课程考核旨在检测报考专升本的学生是否具备学前教育专业的基础知识和基本能力，具体包括：掌握现代学前教育的基本概念、基础知识和基本原理；了解学前教育理论的发展历程与动态；明确不同年龄段学龄前儿童的心理特征和教育要领；树立热爱幼儿教育事业的态度，具备科学的教育观念与行为；具有编制与实施具体教育教学方案的初步能力和对学龄前儿童实施科学保育和教育的基本技能。考试参考内容如下：</w:t>
      </w:r>
    </w:p>
    <w:p w14:paraId="0CED62A3"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hint="eastAsia"/>
          <w:kern w:val="0"/>
          <w:sz w:val="24"/>
        </w:rPr>
      </w:pPr>
      <w:r w:rsidRPr="00697F2A">
        <w:rPr>
          <w:rFonts w:ascii="楷体_GB2312" w:eastAsia="楷体_GB2312" w:hAnsi="仿宋" w:cs="宋体" w:hint="eastAsia"/>
          <w:kern w:val="0"/>
          <w:sz w:val="24"/>
        </w:rPr>
        <w:t>（一）学前教育概述</w:t>
      </w:r>
    </w:p>
    <w:p w14:paraId="09EDC09D"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学前教育与幼儿园、我国学前教育管理体制与发展方针、幼儿园保教工作原则、学前教育与社会的关系</w:t>
      </w:r>
    </w:p>
    <w:p w14:paraId="0102FFC3"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（二）学前教育理论与流派</w:t>
      </w:r>
    </w:p>
    <w:p w14:paraId="6B1A7C35"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中国学前教育理论发展、国外学前教育理论发展、当代国外学前教育流派</w:t>
      </w:r>
    </w:p>
    <w:p w14:paraId="721BE913"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（三）学前儿童</w:t>
      </w:r>
    </w:p>
    <w:p w14:paraId="33C971F8"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学前儿童发展、学前儿童游戏、学前儿童学习、儿童观与儿童权利</w:t>
      </w:r>
    </w:p>
    <w:p w14:paraId="5225F881"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楷体_GB2312" w:eastAsia="楷体_GB2312" w:hAnsi="仿宋" w:cs="宋体" w:hint="eastAsia"/>
          <w:kern w:val="0"/>
          <w:sz w:val="24"/>
        </w:rPr>
        <w:t xml:space="preserve">（四）幼儿园教师与师幼关系 </w:t>
      </w:r>
    </w:p>
    <w:p w14:paraId="15BB5CA9"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幼儿园教师的角色、幼儿园教师的专业素质、幼儿园教师专业发展与学习、师幼关系与师幼互动</w:t>
      </w:r>
    </w:p>
    <w:p w14:paraId="4FDE732B"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（五）幼儿园一日活动的设计与实施</w:t>
      </w:r>
    </w:p>
    <w:p w14:paraId="23F5262B"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幼儿园生活活动的设计与实施、幼儿园教育活动的设计与实施、幼儿园游戏活动的设计与实施、幼儿园区角活动的支持与引导</w:t>
      </w:r>
    </w:p>
    <w:p w14:paraId="0EC60888"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（六）学前儿童教育五大领域的相关内容</w:t>
      </w:r>
    </w:p>
    <w:p w14:paraId="5E41F2C4"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学前儿童健康教育、学前儿童语言教育、学前儿童社会教育、学前儿童科学教育、学前儿童艺术教育五大领域的目标、内容与方法以及各领域教育的基本问题</w:t>
      </w:r>
    </w:p>
    <w:p w14:paraId="230B2D3C"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（七）幼儿园环境创设与利用</w:t>
      </w:r>
    </w:p>
    <w:p w14:paraId="7ED31D13"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幼儿园物质环境的创设与利用、幼儿</w:t>
      </w:r>
      <w:proofErr w:type="gramStart"/>
      <w:r w:rsidRPr="00697F2A">
        <w:rPr>
          <w:rFonts w:ascii="仿宋" w:eastAsia="仿宋" w:hAnsi="仿宋" w:cs="宋体" w:hint="eastAsia"/>
          <w:kern w:val="0"/>
          <w:sz w:val="24"/>
        </w:rPr>
        <w:t>园心理环境</w:t>
      </w:r>
      <w:proofErr w:type="gramEnd"/>
      <w:r w:rsidRPr="00697F2A">
        <w:rPr>
          <w:rFonts w:ascii="仿宋" w:eastAsia="仿宋" w:hAnsi="仿宋" w:cs="宋体" w:hint="eastAsia"/>
          <w:kern w:val="0"/>
          <w:sz w:val="24"/>
        </w:rPr>
        <w:t>的创设与利用、幼儿园的生活制度与常规</w:t>
      </w:r>
    </w:p>
    <w:p w14:paraId="040F70A5"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hint="eastAsia"/>
          <w:kern w:val="0"/>
          <w:sz w:val="24"/>
        </w:rPr>
        <w:t>（八）学前教育中的衔接与合作</w:t>
      </w:r>
    </w:p>
    <w:p w14:paraId="5F611E77" w14:textId="77777777" w:rsidR="001E002D" w:rsidRPr="00697F2A" w:rsidRDefault="00000000" w:rsidP="00697F2A">
      <w:pPr>
        <w:adjustRightInd w:val="0"/>
        <w:snapToGrid w:val="0"/>
        <w:spacing w:line="360" w:lineRule="auto"/>
        <w:ind w:firstLineChars="200" w:firstLine="480"/>
        <w:rPr>
          <w:rFonts w:ascii="仿宋" w:eastAsia="仿宋" w:hAnsi="仿宋" w:cs="宋体"/>
          <w:kern w:val="0"/>
          <w:sz w:val="24"/>
        </w:rPr>
      </w:pPr>
      <w:r w:rsidRPr="00697F2A">
        <w:rPr>
          <w:rFonts w:ascii="仿宋" w:eastAsia="仿宋" w:hAnsi="仿宋" w:cs="宋体" w:hint="eastAsia"/>
          <w:kern w:val="0"/>
          <w:sz w:val="24"/>
        </w:rPr>
        <w:t>幼儿园与小学的衔接、幼儿园与家庭的合作、幼儿园与社区的沟通与合作</w:t>
      </w:r>
    </w:p>
    <w:p w14:paraId="2BDAA1BC" w14:textId="77777777" w:rsidR="001E002D" w:rsidRPr="00697F2A" w:rsidRDefault="00000000" w:rsidP="00697F2A">
      <w:pPr>
        <w:adjustRightInd w:val="0"/>
        <w:snapToGrid w:val="0"/>
        <w:spacing w:line="360" w:lineRule="auto"/>
        <w:ind w:firstLineChars="200" w:firstLine="480"/>
        <w:rPr>
          <w:rFonts w:ascii="黑体" w:eastAsia="黑体" w:hAnsi="黑体" w:cs="宋体"/>
          <w:bCs/>
          <w:kern w:val="0"/>
          <w:sz w:val="24"/>
        </w:rPr>
      </w:pPr>
      <w:r w:rsidRPr="00697F2A">
        <w:rPr>
          <w:rFonts w:ascii="黑体" w:eastAsia="黑体" w:hAnsi="黑体" w:cs="宋体"/>
          <w:bCs/>
          <w:kern w:val="0"/>
          <w:sz w:val="24"/>
        </w:rPr>
        <w:t>五、考试形式、题型和分值</w:t>
      </w:r>
    </w:p>
    <w:p w14:paraId="7D7B6F5A"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kern w:val="0"/>
          <w:sz w:val="24"/>
        </w:rPr>
        <w:lastRenderedPageBreak/>
        <w:t>（一）考试形式：</w:t>
      </w:r>
    </w:p>
    <w:p w14:paraId="036BC988" w14:textId="77777777" w:rsidR="001E002D" w:rsidRPr="00697F2A" w:rsidRDefault="00000000" w:rsidP="00697F2A">
      <w:p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闭卷考试，满分120分，考试时间90分钟。</w:t>
      </w:r>
    </w:p>
    <w:p w14:paraId="591F275E"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kern w:val="0"/>
          <w:sz w:val="24"/>
        </w:rPr>
        <w:t>（二）试卷题型及分值：</w:t>
      </w:r>
    </w:p>
    <w:p w14:paraId="1B362D7F" w14:textId="77777777" w:rsidR="001E002D" w:rsidRPr="00697F2A" w:rsidRDefault="00000000" w:rsidP="00697F2A">
      <w:p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考试题型</w:t>
      </w:r>
      <w:r w:rsidRPr="00697F2A">
        <w:rPr>
          <w:rFonts w:ascii="仿宋" w:eastAsia="仿宋" w:hAnsi="仿宋" w:hint="eastAsia"/>
          <w:kern w:val="0"/>
          <w:sz w:val="24"/>
        </w:rPr>
        <w:t>共五</w:t>
      </w:r>
      <w:r w:rsidRPr="00697F2A">
        <w:rPr>
          <w:rFonts w:ascii="仿宋" w:eastAsia="仿宋" w:hAnsi="仿宋"/>
          <w:kern w:val="0"/>
          <w:sz w:val="24"/>
        </w:rPr>
        <w:t>种：单项选择题、判断题、简答题、论述题</w:t>
      </w:r>
      <w:r w:rsidRPr="00697F2A">
        <w:rPr>
          <w:rFonts w:ascii="仿宋" w:eastAsia="仿宋" w:hAnsi="仿宋" w:hint="eastAsia"/>
          <w:kern w:val="0"/>
          <w:sz w:val="24"/>
        </w:rPr>
        <w:t>、</w:t>
      </w:r>
      <w:r w:rsidRPr="00697F2A">
        <w:rPr>
          <w:rFonts w:ascii="仿宋" w:eastAsia="仿宋" w:hAnsi="仿宋"/>
          <w:kern w:val="0"/>
          <w:sz w:val="24"/>
        </w:rPr>
        <w:t>分析题。</w:t>
      </w:r>
    </w:p>
    <w:p w14:paraId="087C2DA4" w14:textId="77777777" w:rsidR="001E002D" w:rsidRPr="00697F2A" w:rsidRDefault="00000000" w:rsidP="00697F2A">
      <w:pPr>
        <w:numPr>
          <w:ilvl w:val="0"/>
          <w:numId w:val="2"/>
        </w:num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单项选择题（每题2分，10题，共20分）</w:t>
      </w:r>
    </w:p>
    <w:p w14:paraId="1EEFB184" w14:textId="77777777" w:rsidR="001E002D" w:rsidRPr="00697F2A" w:rsidRDefault="00000000" w:rsidP="00697F2A">
      <w:pPr>
        <w:numPr>
          <w:ilvl w:val="0"/>
          <w:numId w:val="2"/>
        </w:num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判断题（每题1分，10题，共10分）</w:t>
      </w:r>
    </w:p>
    <w:p w14:paraId="6C79CC9F" w14:textId="77777777" w:rsidR="001E002D" w:rsidRPr="00697F2A" w:rsidRDefault="00000000" w:rsidP="00697F2A">
      <w:pPr>
        <w:numPr>
          <w:ilvl w:val="0"/>
          <w:numId w:val="2"/>
        </w:num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简答题（每题8分，5题，共40分）</w:t>
      </w:r>
    </w:p>
    <w:p w14:paraId="17ABEE65" w14:textId="77777777" w:rsidR="001E002D" w:rsidRPr="00697F2A" w:rsidRDefault="00000000" w:rsidP="00697F2A">
      <w:pPr>
        <w:numPr>
          <w:ilvl w:val="0"/>
          <w:numId w:val="2"/>
        </w:num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论述题（每题15分，2题，共30分）</w:t>
      </w:r>
    </w:p>
    <w:p w14:paraId="39E54B45" w14:textId="77777777" w:rsidR="001E002D" w:rsidRPr="00697F2A" w:rsidRDefault="00000000" w:rsidP="00697F2A">
      <w:pPr>
        <w:numPr>
          <w:ilvl w:val="0"/>
          <w:numId w:val="2"/>
        </w:num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分析题（每题20分，1题，共20分）</w:t>
      </w:r>
    </w:p>
    <w:p w14:paraId="2C8560D9" w14:textId="77777777" w:rsidR="001E002D" w:rsidRPr="00697F2A" w:rsidRDefault="00000000" w:rsidP="00697F2A">
      <w:pPr>
        <w:adjustRightInd w:val="0"/>
        <w:snapToGrid w:val="0"/>
        <w:spacing w:line="360" w:lineRule="auto"/>
        <w:ind w:firstLineChars="200" w:firstLine="480"/>
        <w:rPr>
          <w:rFonts w:ascii="楷体_GB2312" w:eastAsia="楷体_GB2312" w:hAnsi="仿宋" w:cs="宋体"/>
          <w:kern w:val="0"/>
          <w:sz w:val="24"/>
        </w:rPr>
      </w:pPr>
      <w:r w:rsidRPr="00697F2A">
        <w:rPr>
          <w:rFonts w:ascii="楷体_GB2312" w:eastAsia="楷体_GB2312" w:hAnsi="仿宋" w:cs="宋体"/>
          <w:kern w:val="0"/>
          <w:sz w:val="24"/>
        </w:rPr>
        <w:t>（三）试题难易度比例</w:t>
      </w:r>
    </w:p>
    <w:p w14:paraId="13E122F3" w14:textId="77777777" w:rsidR="001E002D" w:rsidRPr="00697F2A" w:rsidRDefault="00000000" w:rsidP="00697F2A">
      <w:pPr>
        <w:adjustRightInd w:val="0"/>
        <w:snapToGrid w:val="0"/>
        <w:spacing w:line="360" w:lineRule="auto"/>
        <w:ind w:firstLineChars="200" w:firstLine="480"/>
        <w:rPr>
          <w:rFonts w:ascii="仿宋" w:eastAsia="仿宋" w:hAnsi="仿宋"/>
          <w:kern w:val="0"/>
          <w:sz w:val="24"/>
        </w:rPr>
      </w:pPr>
      <w:r w:rsidRPr="00697F2A">
        <w:rPr>
          <w:rFonts w:ascii="仿宋" w:eastAsia="仿宋" w:hAnsi="仿宋"/>
          <w:kern w:val="0"/>
          <w:sz w:val="24"/>
        </w:rPr>
        <w:t>卷面试题难易度之比：易30﹪、中50﹪、难20﹪。</w:t>
      </w:r>
    </w:p>
    <w:p w14:paraId="3F068E02" w14:textId="77777777" w:rsidR="001E002D" w:rsidRPr="00697F2A" w:rsidRDefault="001E002D" w:rsidP="00697F2A">
      <w:pPr>
        <w:adjustRightInd w:val="0"/>
        <w:snapToGrid w:val="0"/>
        <w:spacing w:line="360" w:lineRule="auto"/>
        <w:ind w:firstLineChars="200" w:firstLine="480"/>
        <w:rPr>
          <w:rFonts w:ascii="仿宋" w:eastAsia="仿宋" w:hAnsi="仿宋" w:cs="宋体"/>
          <w:kern w:val="0"/>
          <w:sz w:val="24"/>
        </w:rPr>
      </w:pPr>
    </w:p>
    <w:p w14:paraId="7982B25F" w14:textId="77777777" w:rsidR="001E002D" w:rsidRPr="00697F2A" w:rsidRDefault="001E002D" w:rsidP="00697F2A">
      <w:pPr>
        <w:spacing w:line="360" w:lineRule="auto"/>
        <w:rPr>
          <w:rFonts w:ascii="仿宋" w:eastAsia="仿宋" w:hAnsi="仿宋" w:cs="宋体"/>
          <w:sz w:val="24"/>
        </w:rPr>
      </w:pPr>
    </w:p>
    <w:p w14:paraId="2601E9F0" w14:textId="77777777" w:rsidR="001E002D" w:rsidRPr="00697F2A" w:rsidRDefault="00000000">
      <w:pPr>
        <w:tabs>
          <w:tab w:val="left" w:pos="7468"/>
        </w:tabs>
        <w:rPr>
          <w:rFonts w:ascii="宋体" w:hAnsi="宋体" w:cs="宋体"/>
          <w:sz w:val="24"/>
        </w:rPr>
      </w:pPr>
      <w:r w:rsidRPr="00697F2A">
        <w:rPr>
          <w:rFonts w:ascii="宋体" w:hAnsi="宋体" w:cs="宋体" w:hint="eastAsia"/>
          <w:sz w:val="24"/>
        </w:rPr>
        <w:tab/>
      </w:r>
    </w:p>
    <w:sectPr w:rsidR="001E002D" w:rsidRPr="00697F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76F4" w14:textId="77777777" w:rsidR="001E4003" w:rsidRDefault="001E4003">
      <w:r>
        <w:separator/>
      </w:r>
    </w:p>
  </w:endnote>
  <w:endnote w:type="continuationSeparator" w:id="0">
    <w:p w14:paraId="7280F007" w14:textId="77777777" w:rsidR="001E4003" w:rsidRDefault="001E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48477"/>
      <w:docPartObj>
        <w:docPartGallery w:val="Page Numbers (Bottom of Page)"/>
        <w:docPartUnique/>
      </w:docPartObj>
    </w:sdtPr>
    <w:sdtEndPr>
      <w:rPr>
        <w:rFonts w:ascii="Times New Roman" w:hAnsi="Times New Roman"/>
      </w:rPr>
    </w:sdtEndPr>
    <w:sdtContent>
      <w:p w14:paraId="269884CA" w14:textId="4395C01E" w:rsidR="00697F2A" w:rsidRPr="00697F2A" w:rsidRDefault="00697F2A">
        <w:pPr>
          <w:pStyle w:val="a7"/>
          <w:jc w:val="center"/>
          <w:rPr>
            <w:rFonts w:ascii="Times New Roman" w:hAnsi="Times New Roman"/>
          </w:rPr>
        </w:pPr>
        <w:r w:rsidRPr="00697F2A">
          <w:rPr>
            <w:rFonts w:ascii="Times New Roman" w:hAnsi="Times New Roman"/>
          </w:rPr>
          <w:fldChar w:fldCharType="begin"/>
        </w:r>
        <w:r w:rsidRPr="00697F2A">
          <w:rPr>
            <w:rFonts w:ascii="Times New Roman" w:hAnsi="Times New Roman"/>
          </w:rPr>
          <w:instrText>PAGE   \* MERGEFORMAT</w:instrText>
        </w:r>
        <w:r w:rsidRPr="00697F2A">
          <w:rPr>
            <w:rFonts w:ascii="Times New Roman" w:hAnsi="Times New Roman"/>
          </w:rPr>
          <w:fldChar w:fldCharType="separate"/>
        </w:r>
        <w:r w:rsidRPr="00697F2A">
          <w:rPr>
            <w:rFonts w:ascii="Times New Roman" w:hAnsi="Times New Roman"/>
            <w:lang w:val="zh-CN"/>
          </w:rPr>
          <w:t>2</w:t>
        </w:r>
        <w:r w:rsidRPr="00697F2A">
          <w:rPr>
            <w:rFonts w:ascii="Times New Roman" w:hAnsi="Times New Roman"/>
          </w:rPr>
          <w:fldChar w:fldCharType="end"/>
        </w:r>
      </w:p>
    </w:sdtContent>
  </w:sdt>
  <w:p w14:paraId="0DA71A59" w14:textId="77777777" w:rsidR="001E002D" w:rsidRDefault="001E0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2FAB" w14:textId="77777777" w:rsidR="001E4003" w:rsidRDefault="001E4003">
      <w:r>
        <w:separator/>
      </w:r>
    </w:p>
  </w:footnote>
  <w:footnote w:type="continuationSeparator" w:id="0">
    <w:p w14:paraId="013D0451" w14:textId="77777777" w:rsidR="001E4003" w:rsidRDefault="001E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84ED6"/>
    <w:multiLevelType w:val="singleLevel"/>
    <w:tmpl w:val="62284ED6"/>
    <w:lvl w:ilvl="0">
      <w:start w:val="2"/>
      <w:numFmt w:val="chineseCounting"/>
      <w:suff w:val="nothing"/>
      <w:lvlText w:val="%1、"/>
      <w:lvlJc w:val="left"/>
    </w:lvl>
  </w:abstractNum>
  <w:abstractNum w:abstractNumId="1" w15:restartNumberingAfterBreak="0">
    <w:nsid w:val="7781C5FC"/>
    <w:multiLevelType w:val="singleLevel"/>
    <w:tmpl w:val="7781C5FC"/>
    <w:lvl w:ilvl="0">
      <w:start w:val="1"/>
      <w:numFmt w:val="decimal"/>
      <w:suff w:val="space"/>
      <w:lvlText w:val="%1."/>
      <w:lvlJc w:val="left"/>
    </w:lvl>
  </w:abstractNum>
  <w:num w:numId="1" w16cid:durableId="1366130210">
    <w:abstractNumId w:val="0"/>
  </w:num>
  <w:num w:numId="2" w16cid:durableId="152489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4YWNhZTQ2MDJkYjhiZTk0ZjUwZWU2YWVhYWM4MDAifQ=="/>
  </w:docVars>
  <w:rsids>
    <w:rsidRoot w:val="FBFB4EB3"/>
    <w:rsid w:val="BFFE1D12"/>
    <w:rsid w:val="F6B29B5F"/>
    <w:rsid w:val="FBFB4EB3"/>
    <w:rsid w:val="0000057A"/>
    <w:rsid w:val="000115DD"/>
    <w:rsid w:val="00026ADB"/>
    <w:rsid w:val="00065A3C"/>
    <w:rsid w:val="000E5229"/>
    <w:rsid w:val="001055B7"/>
    <w:rsid w:val="00136124"/>
    <w:rsid w:val="00163FFA"/>
    <w:rsid w:val="001E002D"/>
    <w:rsid w:val="001E4003"/>
    <w:rsid w:val="001E62DB"/>
    <w:rsid w:val="0024357E"/>
    <w:rsid w:val="00261807"/>
    <w:rsid w:val="002F790E"/>
    <w:rsid w:val="003B59D7"/>
    <w:rsid w:val="003F1296"/>
    <w:rsid w:val="00422D8D"/>
    <w:rsid w:val="00442987"/>
    <w:rsid w:val="004964AD"/>
    <w:rsid w:val="004A569C"/>
    <w:rsid w:val="00512320"/>
    <w:rsid w:val="0051355C"/>
    <w:rsid w:val="00531D04"/>
    <w:rsid w:val="0061586D"/>
    <w:rsid w:val="006276E3"/>
    <w:rsid w:val="006310CB"/>
    <w:rsid w:val="00640410"/>
    <w:rsid w:val="00640E3F"/>
    <w:rsid w:val="00641AA3"/>
    <w:rsid w:val="006826FC"/>
    <w:rsid w:val="00683FE8"/>
    <w:rsid w:val="00697F2A"/>
    <w:rsid w:val="006B6D14"/>
    <w:rsid w:val="006C7B24"/>
    <w:rsid w:val="006E5CB8"/>
    <w:rsid w:val="00741520"/>
    <w:rsid w:val="00742C8A"/>
    <w:rsid w:val="007870D5"/>
    <w:rsid w:val="007A4706"/>
    <w:rsid w:val="0082245B"/>
    <w:rsid w:val="00842482"/>
    <w:rsid w:val="00867680"/>
    <w:rsid w:val="008900F5"/>
    <w:rsid w:val="008A668A"/>
    <w:rsid w:val="00A858EF"/>
    <w:rsid w:val="00AB3C38"/>
    <w:rsid w:val="00AE4DF4"/>
    <w:rsid w:val="00B14AB8"/>
    <w:rsid w:val="00BF5C42"/>
    <w:rsid w:val="00C53699"/>
    <w:rsid w:val="00C6687A"/>
    <w:rsid w:val="00C83FB9"/>
    <w:rsid w:val="00CB4099"/>
    <w:rsid w:val="00D13404"/>
    <w:rsid w:val="00D82026"/>
    <w:rsid w:val="00DF497F"/>
    <w:rsid w:val="00E01726"/>
    <w:rsid w:val="00E02771"/>
    <w:rsid w:val="00E2433B"/>
    <w:rsid w:val="00E56553"/>
    <w:rsid w:val="00EA325D"/>
    <w:rsid w:val="00EC22EF"/>
    <w:rsid w:val="00ED31E5"/>
    <w:rsid w:val="00EF4D34"/>
    <w:rsid w:val="00F137E4"/>
    <w:rsid w:val="00F20F32"/>
    <w:rsid w:val="00F32711"/>
    <w:rsid w:val="00FA2206"/>
    <w:rsid w:val="00FB07E2"/>
    <w:rsid w:val="00FB5E57"/>
    <w:rsid w:val="00FC1EB0"/>
    <w:rsid w:val="00FF5F27"/>
    <w:rsid w:val="01066BBC"/>
    <w:rsid w:val="0170418A"/>
    <w:rsid w:val="05DE61E6"/>
    <w:rsid w:val="156C1118"/>
    <w:rsid w:val="159D5775"/>
    <w:rsid w:val="18C90A2C"/>
    <w:rsid w:val="1A562397"/>
    <w:rsid w:val="1AC13CB4"/>
    <w:rsid w:val="23D74548"/>
    <w:rsid w:val="2432410C"/>
    <w:rsid w:val="268D0EEE"/>
    <w:rsid w:val="287C121A"/>
    <w:rsid w:val="2D7A0008"/>
    <w:rsid w:val="34621C0C"/>
    <w:rsid w:val="369736C3"/>
    <w:rsid w:val="3A192D6D"/>
    <w:rsid w:val="3B4C09D6"/>
    <w:rsid w:val="3E0E68FB"/>
    <w:rsid w:val="423B584A"/>
    <w:rsid w:val="432257E9"/>
    <w:rsid w:val="44F7014F"/>
    <w:rsid w:val="51071719"/>
    <w:rsid w:val="51D57FD4"/>
    <w:rsid w:val="5765719A"/>
    <w:rsid w:val="57790E97"/>
    <w:rsid w:val="5B215A2C"/>
    <w:rsid w:val="5BC70431"/>
    <w:rsid w:val="61112140"/>
    <w:rsid w:val="72062ED0"/>
    <w:rsid w:val="72E60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57FD8"/>
  <w15:docId w15:val="{59E84A40-5BC8-4AE6-90B2-0958EAB7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leftChars="200" w:left="420"/>
    </w:pPr>
  </w:style>
  <w:style w:type="paragraph" w:styleId="a4">
    <w:name w:val="Plain Text"/>
    <w:basedOn w:val="a"/>
    <w:qFormat/>
    <w:rPr>
      <w:rFonts w:ascii="宋体" w:hAnsi="Courier New" w:cs="华文新魏"/>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character" w:styleId="ab">
    <w:name w:val="page number"/>
    <w:basedOn w:val="a0"/>
    <w:qFormat/>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张 怡丹</cp:lastModifiedBy>
  <cp:revision>6</cp:revision>
  <cp:lastPrinted>2023-03-13T02:32:00Z</cp:lastPrinted>
  <dcterms:created xsi:type="dcterms:W3CDTF">2023-02-13T06:44:00Z</dcterms:created>
  <dcterms:modified xsi:type="dcterms:W3CDTF">2023-03-13T08:37:00Z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C09AC8903F1D47BD922F962BCDC887EE</vt:lpwstr>
  </property>
</Properties>
</file>