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《国际贸易基础》考试大纲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为满足准备报考我校普通专升本考生备考的需要，特制订《国际贸易基础》考试大纲。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考试采用闭卷笔试形式，试卷满分为1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0分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考试时间为90分钟。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二、主要参考书目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《国际贸易概论》，王发兴、王雪峰、余育新主编，辽宁大学出版社，2020，ISBN：978-7-5610-9766-3</w:t>
      </w:r>
    </w:p>
    <w:p>
      <w:pPr>
        <w:rPr>
          <w:rFonts w:hint="eastAsia" w:ascii="宋体" w:hAnsi="宋体" w:eastAsia="宋体" w:cs="宋体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第一部分  考试说明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1、答卷方式：闭卷，笔试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2、题型：判断题、单选题、名称解释、简答题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论述题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3、总分：共1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0分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第二部分  考试范围、考试内容与题型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</w:rPr>
      </w:pPr>
    </w:p>
    <w:p>
      <w:pPr>
        <w:pStyle w:val="5"/>
        <w:numPr>
          <w:ilvl w:val="0"/>
          <w:numId w:val="1"/>
        </w:numPr>
        <w:spacing w:line="400" w:lineRule="exact"/>
        <w:ind w:firstLineChars="0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考试范围及考试内容</w:t>
      </w:r>
    </w:p>
    <w:p>
      <w:pPr>
        <w:spacing w:line="400" w:lineRule="exact"/>
        <w:ind w:left="482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国际贸易导论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理解国际贸易的基本概念以及分类与作用。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考试内容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国际贸易（International Trade）的基本概念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国际贸易与对外贸易的区别</w:t>
      </w:r>
    </w:p>
    <w:p>
      <w:pPr>
        <w:widowControl/>
        <w:shd w:val="clear" w:color="auto" w:fill="FFFFFF"/>
        <w:spacing w:line="360" w:lineRule="auto"/>
        <w:ind w:left="63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3、国际贸易相关的基本概念</w:t>
      </w:r>
    </w:p>
    <w:p>
      <w:pPr>
        <w:widowControl/>
        <w:shd w:val="clear" w:color="auto" w:fill="FFFFFF"/>
        <w:spacing w:line="360" w:lineRule="auto"/>
        <w:ind w:left="63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、国际贸易的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分类</w:t>
      </w:r>
    </w:p>
    <w:p>
      <w:pPr>
        <w:widowControl/>
        <w:shd w:val="clear" w:color="auto" w:fill="FFFFFF"/>
        <w:spacing w:line="360" w:lineRule="auto"/>
        <w:ind w:left="63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国际贸易的基础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熟悉国际分工、世界市场产生与发展的基本内容。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1.国际分工（International division of labor）</w:t>
      </w:r>
      <w:r>
        <w:rPr>
          <w:rFonts w:hint="eastAsia" w:ascii="宋体" w:hAnsi="宋体" w:eastAsia="宋体" w:cs="宋体"/>
          <w:kern w:val="0"/>
          <w:sz w:val="24"/>
        </w:rPr>
        <w:t>的概念与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基本形式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2.世界市场的含义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第三章 自由贸易理论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自由贸易理论的基本理论和代表人物。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1.斯密绝对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优势理论的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2.李嘉图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比较优势理论的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赫克歇尔-俄林要素禀赋理论的核心思想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第四章 保护贸易理论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掌握重商主义理论、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幼稚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产业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保护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主义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理论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及超贸易保护理论的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代表人物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和内容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1.重商主义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理论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李斯特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幼稚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产业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保护理论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3.凯恩斯超贸易保护理论的核心思想</w:t>
      </w:r>
    </w:p>
    <w:p>
      <w:pPr>
        <w:widowControl/>
        <w:shd w:val="clear" w:color="auto" w:fill="FFFFFF"/>
        <w:spacing w:line="360" w:lineRule="auto"/>
        <w:ind w:left="420" w:leftChars="200"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第五章 国际服务贸易理论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掌握国际服务贸易理论的基本定义与形式、</w:t>
      </w:r>
      <w:r>
        <w:rPr>
          <w:rFonts w:hint="eastAsia" w:ascii="宋体" w:hAnsi="宋体" w:eastAsia="宋体" w:cs="宋体"/>
          <w:kern w:val="0"/>
          <w:sz w:val="24"/>
        </w:rPr>
        <w:t>GATS的产生与发展。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国际服务贸易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</w:rPr>
        <w:t>四种模式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商业存在发展的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动</w:t>
      </w:r>
      <w:r>
        <w:rPr>
          <w:rFonts w:hint="eastAsia" w:ascii="宋体" w:hAnsi="宋体" w:eastAsia="宋体" w:cs="宋体"/>
          <w:kern w:val="0"/>
          <w:sz w:val="24"/>
        </w:rPr>
        <w:t>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3.服务贸易的国际收支统计（BOP）与外国附属机构（FATS）统计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第六章 贸易保护措施：关税壁垒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理解与掌握关税的概念和关税壁垒的有关类型。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关税的基本含义与特点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关税的类型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第七章 贸易保护措施：非关税壁垒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非关税壁垒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的含义和特点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传统非关税壁垒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新兴非关税壁垒。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1.非关税壁垒的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含义与特点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基本概念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2.非关税壁垒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新兴非关税壁垒的表现形式</w:t>
      </w:r>
    </w:p>
    <w:p>
      <w:pPr>
        <w:widowControl/>
        <w:shd w:val="clear" w:color="auto" w:fill="FFFFFF"/>
        <w:spacing w:line="360" w:lineRule="auto"/>
        <w:ind w:left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3.反倾销与反补贴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4、技术性贸易壁垒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第八章 鼓励出口与出口管制措施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掌握鼓励出口和出口管制措施的种类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鼓励出口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政策措施的种类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2.出口管制政策措施的种类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第九章 多边国际贸易体制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掌握世界贸易组织的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宗旨和原则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最惠国待遇与国民待遇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世界贸易组织（WTO）的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宗旨和原则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</w:rPr>
        <w:t>多哈回合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谈判</w:t>
      </w:r>
    </w:p>
    <w:p>
      <w:pPr>
        <w:widowControl/>
        <w:shd w:val="clear" w:color="auto" w:fill="FFFFFF"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第十章 国际资本流动与跨国公司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掌握国际直接投资的相关概念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及理论基础。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1.垄断优势理论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2.内部化理论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3.国际生产折衷理论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第十一章 区域经济一体化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区域经济一体化的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相关概念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及理论基础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掌握区域经济一体化对国际贸易的影响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1.区域经济一体化（Regional Economic Integration）的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类型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2.关税同盟理论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3.《区域全面经济伙伴关系协定》（Regional Comprehensive Economic Partnership，RCEP）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4.区域经济一体化对国际贸易的影响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第十二章 网络环境下的国际贸易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掌握电子商务与国际贸易之间的应用发展。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跨境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电子商务的基本概念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跨境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电子商务的基本</w:t>
      </w:r>
      <w:r>
        <w:rPr>
          <w:rFonts w:hint="eastAsia" w:ascii="宋体" w:hAnsi="宋体" w:eastAsia="宋体" w:cs="宋体"/>
          <w:kern w:val="0"/>
          <w:sz w:val="24"/>
        </w:rPr>
        <w:t>平台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第十三章 中国对外贸易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中华人民共和国对外贸易法及其范围。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自由贸易试验区的概念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一带一路倡议的基本内容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300" w:lineRule="auto"/>
        <w:ind w:firstLine="562" w:firstLineChars="20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二、试卷题型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判断题  </w:t>
      </w:r>
      <w:r>
        <w:rPr>
          <w:rFonts w:hint="eastAsia" w:ascii="宋体" w:hAnsi="宋体" w:eastAsia="宋体" w:cs="宋体"/>
          <w:sz w:val="24"/>
        </w:rPr>
        <w:t>（每题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0分）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 xml:space="preserve">单选题  （每题 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名词解释（每题 5分，共30分）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简答题  </w:t>
      </w:r>
      <w:r>
        <w:rPr>
          <w:rFonts w:hint="eastAsia" w:ascii="宋体" w:hAnsi="宋体" w:eastAsia="宋体" w:cs="宋体"/>
          <w:sz w:val="24"/>
        </w:rPr>
        <w:t>（每题 10分，共30分）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5.论述题  </w:t>
      </w:r>
      <w:r>
        <w:rPr>
          <w:rFonts w:hint="eastAsia" w:ascii="宋体" w:hAnsi="宋体" w:eastAsia="宋体" w:cs="宋体"/>
          <w:sz w:val="24"/>
        </w:rPr>
        <w:t>（每题 1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分，共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13952"/>
    <w:multiLevelType w:val="singleLevel"/>
    <w:tmpl w:val="C7B139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1CF6AEA"/>
    <w:multiLevelType w:val="multilevel"/>
    <w:tmpl w:val="41CF6AE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2A6ED84"/>
    <w:multiLevelType w:val="singleLevel"/>
    <w:tmpl w:val="62A6ED84"/>
    <w:lvl w:ilvl="0" w:tentative="0">
      <w:start w:val="1"/>
      <w:numFmt w:val="decimal"/>
      <w:suff w:val="nothing"/>
      <w:lvlText w:val="%1、"/>
      <w:lvlJc w:val="left"/>
      <w:pPr>
        <w:ind w:left="150"/>
      </w:pPr>
    </w:lvl>
  </w:abstractNum>
  <w:abstractNum w:abstractNumId="3">
    <w:nsid w:val="6685DC33"/>
    <w:multiLevelType w:val="singleLevel"/>
    <w:tmpl w:val="6685DC3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YWVmOWFjZTU2M2VlZTRjODE3YWIzM2I5OWMwMWYifQ=="/>
  </w:docVars>
  <w:rsids>
    <w:rsidRoot w:val="00000000"/>
    <w:rsid w:val="09A52E32"/>
    <w:rsid w:val="2640635B"/>
    <w:rsid w:val="2B803518"/>
    <w:rsid w:val="304F6EBF"/>
    <w:rsid w:val="35456454"/>
    <w:rsid w:val="4CC47B59"/>
    <w:rsid w:val="6D7B7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1400</Words>
  <Characters>1585</Characters>
  <Lines>10</Lines>
  <Paragraphs>2</Paragraphs>
  <TotalTime>4</TotalTime>
  <ScaleCrop>false</ScaleCrop>
  <LinksUpToDate>false</LinksUpToDate>
  <CharactersWithSpaces>1623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2021-04-26T18:17:00Z</dcterms:created>
  <dc:creator>86158</dc:creator>
  <cp:lastModifiedBy>若即若离的小偏执</cp:lastModifiedBy>
  <dcterms:modified xsi:type="dcterms:W3CDTF">2023-04-18T05:41:23Z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ABEBB0CBF0EE4D31930F4B6872787ACE</vt:lpwstr>
  </property>
</Properties>
</file>