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4"/>
          <w:rFonts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4"/>
          <w:rFonts w:hint="eastAsia"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4"/>
          <w:rFonts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年专升本《素描》考试大纲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一  </w:t>
      </w:r>
      <w:r>
        <w:rPr>
          <w:rStyle w:val="4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适用范围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6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本大纲适用于武汉纺织大学外经贸学院2023年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艺术学院专升本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入学考试《素描》科目。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二  考试</w:t>
      </w:r>
      <w:r>
        <w:rPr>
          <w:rStyle w:val="4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目标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考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查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考生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对物象形体、明暗、空间、质感等素描基本要素的掌握，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要求考生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对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生活中常见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物象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具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备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基本的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观察、分析、表现以及想象的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能力。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default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三  考试科目：《素描》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考试时间：90分钟；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满分150分，在规定时间内完成试题；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考试范围：静物、石膏、景物。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default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四  考试形式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写生、模拟写生（按照所给图片完成规定内容）、写生（或模拟写生）与默写结合，任意一种，现场完成素描作品。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五  考试基本要求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构图完整、造型严谨、画面协调、表现手法丰富；具有一定的形式美感或艺术表现力。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hint="eastAsia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六  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考试工具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考试纸张8开素描纸由考场提供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，绘画工具由考生自带。绘画工具为四开画板、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画架、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铅笔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炭笔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橡皮等。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七  参考教材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周至禹.设计素描.高等教育出版社,2016.5  ISBN:9787040442663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WVmOWFjZTU2M2VlZTRjODE3YWIzM2I5OWMwMWYifQ=="/>
  </w:docVars>
  <w:rsids>
    <w:rsidRoot w:val="00000000"/>
    <w:rsid w:val="4AC11A99"/>
    <w:rsid w:val="518A0397"/>
    <w:rsid w:val="7F5C1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character" w:customStyle="1" w:styleId="6">
    <w:name w:val="UserStyle_0"/>
    <w:link w:val="7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">
    <w:name w:val="BodyText"/>
    <w:basedOn w:val="1"/>
    <w:link w:val="6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380</Characters>
  <Lines>0</Lines>
  <Paragraphs>0</Paragraphs>
  <TotalTime>1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2022-03-21T13:58:00Z</dcterms:created>
  <dc:creator>admin</dc:creator>
  <cp:lastModifiedBy>若即若离的小偏执</cp:lastModifiedBy>
  <dcterms:modified xsi:type="dcterms:W3CDTF">2023-04-18T05:42:09Z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4CC155AA880A43F9891F9BDC27A4528A</vt:lpwstr>
  </property>
</Properties>
</file>