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b/>
          <w:sz w:val="44"/>
          <w:szCs w:val="44"/>
        </w:rPr>
      </w:pPr>
    </w:p>
    <w:p>
      <w:pPr>
        <w:spacing w:line="560" w:lineRule="exact"/>
        <w:jc w:val="center"/>
        <w:rPr>
          <w:rFonts w:ascii="方正小标宋简体" w:eastAsia="方正小标宋简体"/>
          <w:b/>
          <w:sz w:val="44"/>
          <w:szCs w:val="44"/>
        </w:rPr>
      </w:pPr>
    </w:p>
    <w:p>
      <w:pPr>
        <w:spacing w:line="560" w:lineRule="exact"/>
        <w:jc w:val="center"/>
        <w:rPr>
          <w:rFonts w:ascii="方正小标宋简体" w:eastAsia="方正小标宋简体"/>
          <w:b/>
          <w:sz w:val="44"/>
          <w:szCs w:val="44"/>
        </w:rPr>
      </w:pPr>
      <w:r>
        <w:rPr>
          <w:rFonts w:hint="eastAsia" w:ascii="方正小标宋简体" w:eastAsia="方正小标宋简体"/>
          <w:b/>
          <w:sz w:val="44"/>
          <w:szCs w:val="44"/>
        </w:rPr>
        <w:t>湖北汽车工业学院科技学院</w:t>
      </w:r>
    </w:p>
    <w:p>
      <w:pPr>
        <w:spacing w:line="560" w:lineRule="exact"/>
        <w:jc w:val="center"/>
        <w:rPr>
          <w:rFonts w:ascii="黑体" w:eastAsia="黑体"/>
          <w:b/>
          <w:sz w:val="40"/>
        </w:rPr>
      </w:pPr>
      <w:r>
        <w:rPr>
          <w:rFonts w:hint="eastAsia" w:ascii="方正小标宋简体" w:eastAsia="方正小标宋简体"/>
          <w:b/>
          <w:sz w:val="44"/>
          <w:szCs w:val="44"/>
        </w:rPr>
        <w:t>202</w:t>
      </w:r>
      <w:r>
        <w:rPr>
          <w:rFonts w:hint="eastAsia" w:ascii="方正小标宋简体" w:eastAsia="方正小标宋简体"/>
          <w:b/>
          <w:sz w:val="44"/>
          <w:szCs w:val="44"/>
          <w:lang w:val="en-US" w:eastAsia="zh-CN"/>
        </w:rPr>
        <w:t>3</w:t>
      </w:r>
      <w:r>
        <w:rPr>
          <w:rFonts w:hint="eastAsia" w:ascii="方正小标宋简体" w:eastAsia="方正小标宋简体"/>
          <w:b/>
          <w:sz w:val="44"/>
          <w:szCs w:val="44"/>
        </w:rPr>
        <w:t>年普通专升本课程考试大纲</w:t>
      </w:r>
      <w:bookmarkStart w:id="0" w:name="_Toc18714"/>
      <w:bookmarkStart w:id="5" w:name="_GoBack"/>
      <w:bookmarkEnd w:id="5"/>
    </w:p>
    <w:p>
      <w:pPr>
        <w:jc w:val="center"/>
        <w:rPr>
          <w:rFonts w:ascii="黑体" w:eastAsia="黑体"/>
          <w:b/>
          <w:sz w:val="40"/>
        </w:rPr>
      </w:pPr>
    </w:p>
    <w:sdt>
      <w:sdtPr>
        <w:rPr>
          <w:rFonts w:ascii="宋体" w:hAnsi="宋体"/>
          <w:sz w:val="28"/>
          <w:szCs w:val="36"/>
        </w:rPr>
        <w:id w:val="147481447"/>
        <w15:color w:val="DBDBDB"/>
        <w:docPartObj>
          <w:docPartGallery w:val="Table of Contents"/>
          <w:docPartUnique/>
        </w:docPartObj>
      </w:sdtPr>
      <w:sdtEndPr>
        <w:rPr>
          <w:rFonts w:hint="eastAsia" w:ascii="黑体" w:hAnsi="Times New Roman" w:eastAsia="黑体"/>
          <w:sz w:val="21"/>
          <w:szCs w:val="24"/>
        </w:rPr>
      </w:sdtEndPr>
      <w:sdtContent>
        <w:p>
          <w:pPr>
            <w:jc w:val="center"/>
            <w:rPr>
              <w:rFonts w:ascii="宋体" w:hAnsi="宋体" w:cs="宋体"/>
              <w:b/>
              <w:bCs/>
              <w:sz w:val="40"/>
              <w:szCs w:val="40"/>
            </w:rPr>
          </w:pPr>
          <w:r>
            <w:rPr>
              <w:rFonts w:hint="eastAsia" w:ascii="宋体" w:hAnsi="宋体" w:cs="宋体"/>
              <w:b/>
              <w:bCs/>
              <w:sz w:val="40"/>
              <w:szCs w:val="40"/>
            </w:rPr>
            <w:t>目录</w:t>
          </w:r>
        </w:p>
        <w:p>
          <w:pPr>
            <w:jc w:val="center"/>
            <w:rPr>
              <w:rFonts w:ascii="宋体" w:hAnsi="宋体" w:cs="宋体"/>
              <w:b/>
              <w:bCs/>
              <w:sz w:val="40"/>
              <w:szCs w:val="40"/>
            </w:rPr>
          </w:pPr>
        </w:p>
        <w:p>
          <w:pPr>
            <w:pStyle w:val="9"/>
            <w:tabs>
              <w:tab w:val="right" w:leader="dot" w:pos="9297"/>
            </w:tabs>
            <w:rPr>
              <w:b/>
              <w:bCs w:val="0"/>
              <w:sz w:val="32"/>
              <w:szCs w:val="32"/>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
              <w:bCs w:val="0"/>
              <w:sz w:val="32"/>
              <w:szCs w:val="40"/>
            </w:rPr>
            <w:fldChar w:fldCharType="begin"/>
          </w:r>
          <w:r>
            <w:rPr>
              <w:rFonts w:hint="eastAsia" w:ascii="宋体" w:hAnsi="宋体" w:eastAsia="宋体" w:cs="宋体"/>
              <w:b/>
              <w:bCs w:val="0"/>
              <w:sz w:val="32"/>
              <w:szCs w:val="40"/>
            </w:rPr>
            <w:instrText xml:space="preserve"> HYPERLINK \l _Toc10088 </w:instrText>
          </w:r>
          <w:r>
            <w:rPr>
              <w:rFonts w:hint="eastAsia" w:ascii="宋体" w:hAnsi="宋体" w:eastAsia="宋体" w:cs="宋体"/>
              <w:b/>
              <w:bCs w:val="0"/>
              <w:sz w:val="32"/>
              <w:szCs w:val="40"/>
            </w:rPr>
            <w:fldChar w:fldCharType="separate"/>
          </w:r>
          <w:r>
            <w:rPr>
              <w:rFonts w:hint="eastAsia" w:ascii="宋体" w:hAnsi="宋体" w:eastAsia="宋体" w:cs="宋体"/>
              <w:b/>
              <w:bCs w:val="0"/>
              <w:kern w:val="0"/>
              <w:sz w:val="32"/>
              <w:szCs w:val="56"/>
              <w:lang w:val="en-US" w:eastAsia="zh-CN" w:bidi="ar-SA"/>
            </w:rPr>
            <w:t>2023年普通专升本《大学英语》考试大纲</w:t>
          </w:r>
          <w:r>
            <w:rPr>
              <w:b/>
              <w:bCs w:val="0"/>
              <w:sz w:val="32"/>
              <w:szCs w:val="32"/>
            </w:rPr>
            <w:tab/>
          </w:r>
          <w:r>
            <w:rPr>
              <w:b/>
              <w:bCs w:val="0"/>
              <w:sz w:val="32"/>
              <w:szCs w:val="32"/>
            </w:rPr>
            <w:fldChar w:fldCharType="begin"/>
          </w:r>
          <w:r>
            <w:rPr>
              <w:b/>
              <w:bCs w:val="0"/>
              <w:sz w:val="32"/>
              <w:szCs w:val="32"/>
            </w:rPr>
            <w:instrText xml:space="preserve"> PAGEREF _Toc10088 \h </w:instrText>
          </w:r>
          <w:r>
            <w:rPr>
              <w:b/>
              <w:bCs w:val="0"/>
              <w:sz w:val="32"/>
              <w:szCs w:val="32"/>
            </w:rPr>
            <w:fldChar w:fldCharType="separate"/>
          </w:r>
          <w:r>
            <w:rPr>
              <w:b/>
              <w:bCs w:val="0"/>
              <w:sz w:val="32"/>
              <w:szCs w:val="32"/>
            </w:rPr>
            <w:t>2</w:t>
          </w:r>
          <w:r>
            <w:rPr>
              <w:b/>
              <w:bCs w:val="0"/>
              <w:sz w:val="32"/>
              <w:szCs w:val="32"/>
            </w:rPr>
            <w:fldChar w:fldCharType="end"/>
          </w:r>
          <w:r>
            <w:rPr>
              <w:rFonts w:hint="eastAsia" w:ascii="宋体" w:hAnsi="宋体" w:eastAsia="宋体" w:cs="宋体"/>
              <w:b/>
              <w:bCs w:val="0"/>
              <w:sz w:val="32"/>
              <w:szCs w:val="40"/>
            </w:rPr>
            <w:fldChar w:fldCharType="end"/>
          </w:r>
        </w:p>
        <w:p>
          <w:pPr>
            <w:pStyle w:val="9"/>
            <w:tabs>
              <w:tab w:val="right" w:leader="dot" w:pos="9297"/>
            </w:tabs>
            <w:rPr>
              <w:b/>
              <w:bCs w:val="0"/>
              <w:sz w:val="32"/>
              <w:szCs w:val="32"/>
            </w:rPr>
          </w:pPr>
          <w:r>
            <w:rPr>
              <w:rFonts w:hint="eastAsia" w:ascii="宋体" w:hAnsi="宋体" w:cs="宋体"/>
              <w:b/>
              <w:bCs w:val="0"/>
              <w:sz w:val="32"/>
              <w:szCs w:val="40"/>
            </w:rPr>
            <w:fldChar w:fldCharType="begin"/>
          </w:r>
          <w:r>
            <w:rPr>
              <w:rFonts w:hint="eastAsia" w:ascii="宋体" w:hAnsi="宋体" w:cs="宋体"/>
              <w:b/>
              <w:bCs w:val="0"/>
              <w:sz w:val="32"/>
              <w:szCs w:val="40"/>
            </w:rPr>
            <w:instrText xml:space="preserve"> HYPERLINK \l _Toc25473 </w:instrText>
          </w:r>
          <w:r>
            <w:rPr>
              <w:rFonts w:hint="eastAsia" w:ascii="宋体" w:hAnsi="宋体" w:cs="宋体"/>
              <w:b/>
              <w:bCs w:val="0"/>
              <w:sz w:val="32"/>
              <w:szCs w:val="40"/>
            </w:rPr>
            <w:fldChar w:fldCharType="separate"/>
          </w:r>
          <w:r>
            <w:rPr>
              <w:rFonts w:hint="eastAsia" w:ascii="宋体" w:hAnsi="宋体" w:eastAsia="宋体" w:cs="宋体"/>
              <w:b/>
              <w:bCs w:val="0"/>
              <w:kern w:val="0"/>
              <w:sz w:val="32"/>
              <w:szCs w:val="56"/>
              <w:lang w:val="en-US" w:eastAsia="zh-CN" w:bidi="ar-SA"/>
            </w:rPr>
            <w:t>2023年普通专升本《大学计算机基础》考试大纲</w:t>
          </w:r>
          <w:r>
            <w:rPr>
              <w:b/>
              <w:bCs w:val="0"/>
              <w:sz w:val="32"/>
              <w:szCs w:val="32"/>
            </w:rPr>
            <w:tab/>
          </w:r>
          <w:r>
            <w:rPr>
              <w:b/>
              <w:bCs w:val="0"/>
              <w:sz w:val="32"/>
              <w:szCs w:val="32"/>
            </w:rPr>
            <w:fldChar w:fldCharType="begin"/>
          </w:r>
          <w:r>
            <w:rPr>
              <w:b/>
              <w:bCs w:val="0"/>
              <w:sz w:val="32"/>
              <w:szCs w:val="32"/>
            </w:rPr>
            <w:instrText xml:space="preserve"> PAGEREF _Toc25473 \h </w:instrText>
          </w:r>
          <w:r>
            <w:rPr>
              <w:b/>
              <w:bCs w:val="0"/>
              <w:sz w:val="32"/>
              <w:szCs w:val="32"/>
            </w:rPr>
            <w:fldChar w:fldCharType="separate"/>
          </w:r>
          <w:r>
            <w:rPr>
              <w:b/>
              <w:bCs w:val="0"/>
              <w:sz w:val="32"/>
              <w:szCs w:val="32"/>
            </w:rPr>
            <w:t>3</w:t>
          </w:r>
          <w:r>
            <w:rPr>
              <w:b/>
              <w:bCs w:val="0"/>
              <w:sz w:val="32"/>
              <w:szCs w:val="32"/>
            </w:rPr>
            <w:fldChar w:fldCharType="end"/>
          </w:r>
          <w:r>
            <w:rPr>
              <w:rFonts w:hint="eastAsia" w:ascii="宋体" w:hAnsi="宋体" w:cs="宋体"/>
              <w:b/>
              <w:bCs w:val="0"/>
              <w:sz w:val="32"/>
              <w:szCs w:val="40"/>
            </w:rPr>
            <w:fldChar w:fldCharType="end"/>
          </w:r>
        </w:p>
        <w:p>
          <w:pPr>
            <w:pStyle w:val="9"/>
            <w:tabs>
              <w:tab w:val="right" w:leader="dot" w:pos="9297"/>
            </w:tabs>
            <w:rPr>
              <w:b/>
              <w:bCs w:val="0"/>
              <w:sz w:val="32"/>
              <w:szCs w:val="32"/>
            </w:rPr>
          </w:pPr>
          <w:r>
            <w:rPr>
              <w:rFonts w:hint="eastAsia" w:ascii="宋体" w:hAnsi="宋体" w:cs="宋体"/>
              <w:b/>
              <w:bCs w:val="0"/>
              <w:sz w:val="32"/>
              <w:szCs w:val="40"/>
            </w:rPr>
            <w:fldChar w:fldCharType="begin"/>
          </w:r>
          <w:r>
            <w:rPr>
              <w:rFonts w:hint="eastAsia" w:ascii="宋体" w:hAnsi="宋体" w:cs="宋体"/>
              <w:b/>
              <w:bCs w:val="0"/>
              <w:sz w:val="32"/>
              <w:szCs w:val="40"/>
            </w:rPr>
            <w:instrText xml:space="preserve"> HYPERLINK \l _Toc25533 </w:instrText>
          </w:r>
          <w:r>
            <w:rPr>
              <w:rFonts w:hint="eastAsia" w:ascii="宋体" w:hAnsi="宋体" w:cs="宋体"/>
              <w:b/>
              <w:bCs w:val="0"/>
              <w:sz w:val="32"/>
              <w:szCs w:val="40"/>
            </w:rPr>
            <w:fldChar w:fldCharType="separate"/>
          </w:r>
          <w:r>
            <w:rPr>
              <w:rFonts w:hint="eastAsia" w:ascii="宋体" w:hAnsi="宋体" w:eastAsia="宋体" w:cs="宋体"/>
              <w:b/>
              <w:bCs w:val="0"/>
              <w:kern w:val="0"/>
              <w:sz w:val="32"/>
              <w:szCs w:val="56"/>
              <w:lang w:val="en-US" w:eastAsia="zh-CN" w:bidi="ar-SA"/>
            </w:rPr>
            <w:t>2023年普通专升本《工程制图》考试大纲</w:t>
          </w:r>
          <w:r>
            <w:rPr>
              <w:b/>
              <w:bCs w:val="0"/>
              <w:sz w:val="32"/>
              <w:szCs w:val="32"/>
            </w:rPr>
            <w:tab/>
          </w:r>
          <w:r>
            <w:rPr>
              <w:b/>
              <w:bCs w:val="0"/>
              <w:sz w:val="32"/>
              <w:szCs w:val="32"/>
            </w:rPr>
            <w:fldChar w:fldCharType="begin"/>
          </w:r>
          <w:r>
            <w:rPr>
              <w:b/>
              <w:bCs w:val="0"/>
              <w:sz w:val="32"/>
              <w:szCs w:val="32"/>
            </w:rPr>
            <w:instrText xml:space="preserve"> PAGEREF _Toc25533 \h </w:instrText>
          </w:r>
          <w:r>
            <w:rPr>
              <w:b/>
              <w:bCs w:val="0"/>
              <w:sz w:val="32"/>
              <w:szCs w:val="32"/>
            </w:rPr>
            <w:fldChar w:fldCharType="separate"/>
          </w:r>
          <w:r>
            <w:rPr>
              <w:b/>
              <w:bCs w:val="0"/>
              <w:sz w:val="32"/>
              <w:szCs w:val="32"/>
            </w:rPr>
            <w:t>5</w:t>
          </w:r>
          <w:r>
            <w:rPr>
              <w:b/>
              <w:bCs w:val="0"/>
              <w:sz w:val="32"/>
              <w:szCs w:val="32"/>
            </w:rPr>
            <w:fldChar w:fldCharType="end"/>
          </w:r>
          <w:r>
            <w:rPr>
              <w:rFonts w:hint="eastAsia" w:ascii="宋体" w:hAnsi="宋体" w:cs="宋体"/>
              <w:b/>
              <w:bCs w:val="0"/>
              <w:sz w:val="32"/>
              <w:szCs w:val="40"/>
            </w:rPr>
            <w:fldChar w:fldCharType="end"/>
          </w:r>
        </w:p>
        <w:p>
          <w:pPr>
            <w:pStyle w:val="9"/>
            <w:tabs>
              <w:tab w:val="right" w:leader="dot" w:pos="9297"/>
            </w:tabs>
          </w:pPr>
          <w:r>
            <w:rPr>
              <w:rFonts w:hint="eastAsia" w:ascii="宋体" w:hAnsi="宋体" w:cs="宋体"/>
              <w:b/>
              <w:bCs w:val="0"/>
              <w:sz w:val="32"/>
              <w:szCs w:val="40"/>
            </w:rPr>
            <w:fldChar w:fldCharType="begin"/>
          </w:r>
          <w:r>
            <w:rPr>
              <w:rFonts w:hint="eastAsia" w:ascii="宋体" w:hAnsi="宋体" w:cs="宋体"/>
              <w:b/>
              <w:bCs w:val="0"/>
              <w:sz w:val="32"/>
              <w:szCs w:val="40"/>
            </w:rPr>
            <w:instrText xml:space="preserve"> HYPERLINK \l _Toc15909 </w:instrText>
          </w:r>
          <w:r>
            <w:rPr>
              <w:rFonts w:hint="eastAsia" w:ascii="宋体" w:hAnsi="宋体" w:cs="宋体"/>
              <w:b/>
              <w:bCs w:val="0"/>
              <w:sz w:val="32"/>
              <w:szCs w:val="40"/>
            </w:rPr>
            <w:fldChar w:fldCharType="separate"/>
          </w:r>
          <w:r>
            <w:rPr>
              <w:rFonts w:hint="eastAsia" w:ascii="宋体" w:hAnsi="宋体" w:eastAsia="宋体" w:cs="宋体"/>
              <w:b/>
              <w:bCs w:val="0"/>
              <w:kern w:val="0"/>
              <w:sz w:val="32"/>
              <w:szCs w:val="56"/>
              <w:lang w:val="en-US" w:eastAsia="zh-CN" w:bidi="ar-SA"/>
            </w:rPr>
            <w:t>2023年普通专升本《管理学概论》考试大纲</w:t>
          </w:r>
          <w:r>
            <w:rPr>
              <w:b/>
              <w:bCs w:val="0"/>
              <w:sz w:val="32"/>
              <w:szCs w:val="32"/>
            </w:rPr>
            <w:tab/>
          </w:r>
          <w:r>
            <w:rPr>
              <w:b/>
              <w:bCs w:val="0"/>
              <w:sz w:val="32"/>
              <w:szCs w:val="32"/>
            </w:rPr>
            <w:fldChar w:fldCharType="begin"/>
          </w:r>
          <w:r>
            <w:rPr>
              <w:b/>
              <w:bCs w:val="0"/>
              <w:sz w:val="32"/>
              <w:szCs w:val="32"/>
            </w:rPr>
            <w:instrText xml:space="preserve"> PAGEREF _Toc15909 \h </w:instrText>
          </w:r>
          <w:r>
            <w:rPr>
              <w:b/>
              <w:bCs w:val="0"/>
              <w:sz w:val="32"/>
              <w:szCs w:val="32"/>
            </w:rPr>
            <w:fldChar w:fldCharType="separate"/>
          </w:r>
          <w:r>
            <w:rPr>
              <w:b/>
              <w:bCs w:val="0"/>
              <w:sz w:val="32"/>
              <w:szCs w:val="32"/>
            </w:rPr>
            <w:t>7</w:t>
          </w:r>
          <w:r>
            <w:rPr>
              <w:b/>
              <w:bCs w:val="0"/>
              <w:sz w:val="32"/>
              <w:szCs w:val="32"/>
            </w:rPr>
            <w:fldChar w:fldCharType="end"/>
          </w:r>
          <w:r>
            <w:rPr>
              <w:rFonts w:hint="eastAsia" w:ascii="宋体" w:hAnsi="宋体" w:cs="宋体"/>
              <w:b/>
              <w:bCs w:val="0"/>
              <w:sz w:val="32"/>
              <w:szCs w:val="40"/>
            </w:rPr>
            <w:fldChar w:fldCharType="end"/>
          </w:r>
        </w:p>
        <w:p>
          <w:pPr>
            <w:jc w:val="center"/>
          </w:pPr>
          <w:r>
            <w:rPr>
              <w:rFonts w:hint="eastAsia" w:ascii="宋体" w:hAnsi="宋体" w:cs="宋体"/>
              <w:bCs/>
              <w:szCs w:val="28"/>
            </w:rPr>
            <w:fldChar w:fldCharType="end"/>
          </w:r>
        </w:p>
      </w:sdtContent>
    </w:sdt>
    <w:p>
      <w:pPr>
        <w:jc w:val="center"/>
        <w:rPr>
          <w:rFonts w:ascii="宋体" w:hAnsi="宋体"/>
          <w:b/>
          <w:sz w:val="32"/>
          <w:szCs w:val="32"/>
        </w:rPr>
      </w:pPr>
      <w:r>
        <w:rPr>
          <w:rFonts w:hint="eastAsia" w:ascii="宋体" w:hAnsi="宋体"/>
          <w:b/>
          <w:sz w:val="32"/>
          <w:szCs w:val="32"/>
        </w:rPr>
        <w:br w:type="page"/>
      </w:r>
    </w:p>
    <w:p>
      <w:pPr>
        <w:pStyle w:val="2"/>
        <w:keepNext/>
        <w:keepLines/>
        <w:pageBreakBefore w:val="0"/>
        <w:widowControl w:val="0"/>
        <w:kinsoku/>
        <w:wordWrap/>
        <w:overflowPunct/>
        <w:topLinePunct w:val="0"/>
        <w:autoSpaceDE/>
        <w:autoSpaceDN/>
        <w:bidi w:val="0"/>
        <w:adjustRightInd/>
        <w:snapToGrid/>
        <w:spacing w:before="313" w:beforeLines="100" w:after="313" w:afterLines="100" w:line="360" w:lineRule="auto"/>
        <w:jc w:val="center"/>
        <w:textAlignment w:val="auto"/>
        <w:rPr>
          <w:rFonts w:hint="eastAsia" w:ascii="宋体" w:hAnsi="宋体" w:eastAsia="宋体" w:cs="宋体"/>
          <w:b/>
          <w:bCs/>
          <w:color w:val="000000"/>
          <w:kern w:val="0"/>
          <w:sz w:val="44"/>
          <w:szCs w:val="44"/>
          <w:lang w:val="en-US" w:eastAsia="zh-CN" w:bidi="ar-SA"/>
        </w:rPr>
      </w:pPr>
      <w:bookmarkStart w:id="1" w:name="_Toc10088"/>
      <w:r>
        <w:rPr>
          <w:rFonts w:hint="eastAsia" w:ascii="宋体" w:hAnsi="宋体" w:eastAsia="宋体" w:cs="宋体"/>
          <w:b/>
          <w:bCs/>
          <w:color w:val="000000"/>
          <w:kern w:val="0"/>
          <w:sz w:val="44"/>
          <w:szCs w:val="44"/>
          <w:lang w:val="en-US" w:eastAsia="zh-CN" w:bidi="ar-SA"/>
        </w:rPr>
        <w:t>2023年普通专升本《大学英语》考试大纲</w:t>
      </w:r>
      <w:bookmarkEnd w:id="1"/>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val="0"/>
          <w:bCs w:val="0"/>
          <w:sz w:val="28"/>
          <w:szCs w:val="28"/>
          <w:lang w:val="en-US" w:eastAsia="zh-CN"/>
        </w:rPr>
      </w:pPr>
      <w:r>
        <w:rPr>
          <w:rFonts w:hint="eastAsia" w:ascii="Times New Roman" w:hAnsi="Times New Roman" w:eastAsia="楷体_GB2312" w:cs="Times New Roman"/>
          <w:b/>
          <w:bCs/>
          <w:sz w:val="28"/>
          <w:szCs w:val="28"/>
          <w:lang w:val="en-US" w:eastAsia="zh-CN"/>
        </w:rPr>
        <w:t>一、考试科目名称：</w:t>
      </w:r>
      <w:r>
        <w:rPr>
          <w:rFonts w:hint="eastAsia" w:ascii="Times New Roman" w:hAnsi="Times New Roman" w:eastAsia="楷体_GB2312" w:cs="Times New Roman"/>
          <w:b w:val="0"/>
          <w:bCs w:val="0"/>
          <w:sz w:val="28"/>
          <w:szCs w:val="28"/>
          <w:lang w:val="en-US" w:eastAsia="zh-CN"/>
        </w:rPr>
        <w:t>《大学英语》</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val="0"/>
          <w:bCs w:val="0"/>
          <w:sz w:val="28"/>
          <w:szCs w:val="28"/>
          <w:lang w:val="en-US" w:eastAsia="zh-CN"/>
        </w:rPr>
      </w:pPr>
      <w:r>
        <w:rPr>
          <w:rFonts w:hint="eastAsia" w:ascii="Times New Roman" w:hAnsi="Times New Roman" w:eastAsia="楷体_GB2312" w:cs="Times New Roman"/>
          <w:b/>
          <w:bCs/>
          <w:sz w:val="28"/>
          <w:szCs w:val="28"/>
          <w:lang w:val="en-US" w:eastAsia="zh-CN"/>
        </w:rPr>
        <w:t>二、考试形式：</w:t>
      </w:r>
      <w:r>
        <w:rPr>
          <w:rFonts w:hint="eastAsia" w:ascii="Times New Roman" w:hAnsi="Times New Roman" w:eastAsia="楷体_GB2312" w:cs="Times New Roman"/>
          <w:b w:val="0"/>
          <w:bCs w:val="0"/>
          <w:sz w:val="28"/>
          <w:szCs w:val="28"/>
          <w:lang w:val="en-US" w:eastAsia="zh-CN"/>
        </w:rPr>
        <w:t>闭卷、笔试</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val="0"/>
          <w:bCs w:val="0"/>
          <w:sz w:val="28"/>
          <w:szCs w:val="28"/>
          <w:lang w:val="en-US" w:eastAsia="zh-CN"/>
        </w:rPr>
      </w:pPr>
      <w:r>
        <w:rPr>
          <w:rFonts w:hint="eastAsia" w:ascii="Times New Roman" w:hAnsi="Times New Roman" w:eastAsia="楷体_GB2312" w:cs="Times New Roman"/>
          <w:b/>
          <w:bCs/>
          <w:sz w:val="28"/>
          <w:szCs w:val="28"/>
          <w:lang w:val="en-US" w:eastAsia="zh-CN"/>
        </w:rPr>
        <w:t>三、考试时长：</w:t>
      </w:r>
      <w:r>
        <w:rPr>
          <w:rFonts w:hint="eastAsia" w:ascii="Times New Roman" w:hAnsi="Times New Roman" w:eastAsia="楷体_GB2312" w:cs="Times New Roman"/>
          <w:b w:val="0"/>
          <w:bCs w:val="0"/>
          <w:sz w:val="28"/>
          <w:szCs w:val="28"/>
          <w:lang w:val="en-US" w:eastAsia="zh-CN"/>
        </w:rPr>
        <w:t>120分钟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val="0"/>
          <w:bCs w:val="0"/>
          <w:sz w:val="28"/>
          <w:szCs w:val="28"/>
          <w:lang w:val="en-US" w:eastAsia="zh-CN"/>
        </w:rPr>
      </w:pPr>
      <w:r>
        <w:rPr>
          <w:rFonts w:hint="eastAsia" w:ascii="Times New Roman" w:hAnsi="Times New Roman" w:eastAsia="楷体_GB2312" w:cs="Times New Roman"/>
          <w:b/>
          <w:bCs/>
          <w:sz w:val="28"/>
          <w:szCs w:val="28"/>
          <w:lang w:val="en-US" w:eastAsia="zh-CN"/>
        </w:rPr>
        <w:t>四、试卷结构与分值：</w:t>
      </w:r>
      <w:r>
        <w:rPr>
          <w:rFonts w:hint="eastAsia" w:ascii="Times New Roman" w:hAnsi="Times New Roman" w:eastAsia="楷体_GB2312" w:cs="Times New Roman"/>
          <w:b w:val="0"/>
          <w:bCs w:val="0"/>
          <w:sz w:val="28"/>
          <w:szCs w:val="28"/>
          <w:lang w:val="en-US" w:eastAsia="zh-CN"/>
        </w:rPr>
        <w:t>全卷共57小题，满分100分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Style w:val="14"/>
          <w:rFonts w:hint="eastAsia" w:ascii="宋体" w:hAnsi="宋体" w:eastAsia="宋体" w:cs="宋体"/>
          <w:color w:val="000000"/>
          <w:sz w:val="28"/>
          <w:szCs w:val="28"/>
          <w:shd w:val="clear" w:color="auto" w:fill="FFFFFF"/>
        </w:rPr>
      </w:pPr>
      <w:r>
        <w:rPr>
          <w:rStyle w:val="14"/>
          <w:rFonts w:hint="eastAsia" w:ascii="宋体" w:hAnsi="宋体" w:eastAsia="宋体" w:cs="宋体"/>
          <w:color w:val="000000"/>
          <w:sz w:val="28"/>
          <w:szCs w:val="28"/>
          <w:shd w:val="clear" w:color="auto" w:fill="FFFFFF"/>
        </w:rPr>
        <w:t>1.词汇与结构（共25分）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单选题[选择题，4选1] 25小题（每小题1分，共25分）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333333"/>
          <w:sz w:val="28"/>
          <w:szCs w:val="28"/>
        </w:rPr>
      </w:pPr>
      <w:r>
        <w:rPr>
          <w:rStyle w:val="14"/>
          <w:rFonts w:hint="eastAsia" w:ascii="宋体" w:hAnsi="宋体" w:eastAsia="宋体" w:cs="宋体"/>
          <w:color w:val="000000"/>
          <w:sz w:val="28"/>
          <w:szCs w:val="28"/>
          <w:shd w:val="clear" w:color="auto" w:fill="FFFFFF"/>
        </w:rPr>
        <w:t>2.阅读理解（共45分）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篇章1.[选择题，4选1] 5小题（每小题2分，共10分）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篇章2.[选择题，4选1] 5小题（每小题2分，共10分）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篇章3.[选择题，4选1] 5小题（每小题2分，共10分）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篇章4.[选择题，4选1] 5小题（每小题2分，共10分）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*篇章5.[填充题] 5小题（每小题1分，共5分）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333333"/>
          <w:sz w:val="28"/>
          <w:szCs w:val="28"/>
        </w:rPr>
      </w:pPr>
      <w:r>
        <w:rPr>
          <w:rStyle w:val="14"/>
          <w:rFonts w:hint="eastAsia" w:ascii="宋体" w:hAnsi="宋体" w:eastAsia="宋体" w:cs="宋体"/>
          <w:color w:val="000000"/>
          <w:sz w:val="28"/>
          <w:szCs w:val="28"/>
          <w:shd w:val="clear" w:color="auto" w:fill="FFFFFF"/>
        </w:rPr>
        <w:t>3.英译汉（共20分）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单句翻译：[选择题，3选1] 5小题（每小题2分，共10分）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段落翻译：1个段落（共10分）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333333"/>
          <w:sz w:val="28"/>
          <w:szCs w:val="28"/>
        </w:rPr>
      </w:pPr>
      <w:r>
        <w:rPr>
          <w:rStyle w:val="14"/>
          <w:rFonts w:hint="eastAsia" w:ascii="宋体" w:hAnsi="宋体" w:eastAsia="宋体" w:cs="宋体"/>
          <w:color w:val="000000"/>
          <w:sz w:val="28"/>
          <w:szCs w:val="28"/>
          <w:shd w:val="clear" w:color="auto" w:fill="FFFFFF"/>
        </w:rPr>
        <w:t>4.写作（共10分）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textAlignment w:val="auto"/>
        <w:rPr>
          <w:rFonts w:hint="eastAsia" w:ascii="宋体" w:hAnsi="宋体" w:eastAsia="宋体" w:cs="宋体"/>
          <w:color w:val="333333"/>
          <w:sz w:val="28"/>
          <w:szCs w:val="28"/>
        </w:rPr>
      </w:pPr>
      <w:r>
        <w:rPr>
          <w:rFonts w:hint="eastAsia" w:ascii="宋体" w:hAnsi="宋体" w:eastAsia="宋体" w:cs="宋体"/>
          <w:color w:val="000000"/>
          <w:sz w:val="28"/>
          <w:szCs w:val="28"/>
          <w:shd w:val="clear" w:color="auto" w:fill="FFFFFF"/>
        </w:rPr>
        <w:t>短文或应用文1篇 (10分)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五、考试的基本要求</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0" w:firstLineChars="200"/>
        <w:jc w:val="both"/>
        <w:textAlignment w:val="auto"/>
        <w:rPr>
          <w:rFonts w:hint="eastAsia" w:ascii="宋体" w:hAnsi="宋体" w:eastAsia="宋体" w:cs="宋体"/>
          <w:color w:val="000000"/>
          <w:sz w:val="28"/>
          <w:szCs w:val="28"/>
          <w:shd w:val="clear" w:color="auto" w:fill="FFFFFF"/>
        </w:rPr>
      </w:pPr>
      <w:r>
        <w:rPr>
          <w:rFonts w:hint="eastAsia" w:ascii="宋体" w:hAnsi="宋体" w:eastAsia="宋体" w:cs="宋体"/>
          <w:color w:val="000000"/>
          <w:sz w:val="28"/>
          <w:szCs w:val="28"/>
          <w:shd w:val="clear" w:color="auto" w:fill="FFFFFF"/>
        </w:rPr>
        <w:t>以《高职高专教育英语课程教学基本要求（试行）》中的B级标准（听力与口语部分除外）为依据，注重考查学生实际运用语言的能力。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六、考试范围</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000000"/>
          <w:sz w:val="28"/>
          <w:szCs w:val="28"/>
          <w:shd w:val="clear" w:color="auto" w:fill="FFFFFF"/>
        </w:rPr>
      </w:pPr>
      <w:r>
        <w:rPr>
          <w:rStyle w:val="14"/>
          <w:rFonts w:hint="eastAsia" w:ascii="宋体" w:hAnsi="宋体" w:eastAsia="宋体" w:cs="宋体"/>
          <w:color w:val="000000"/>
          <w:sz w:val="28"/>
          <w:szCs w:val="28"/>
          <w:shd w:val="clear" w:color="auto" w:fill="FFFFFF"/>
        </w:rPr>
        <w:t>1.词汇。</w:t>
      </w:r>
      <w:r>
        <w:rPr>
          <w:rFonts w:hint="eastAsia" w:ascii="宋体" w:hAnsi="宋体" w:eastAsia="宋体" w:cs="宋体"/>
          <w:color w:val="000000"/>
          <w:sz w:val="28"/>
          <w:szCs w:val="28"/>
          <w:shd w:val="clear" w:color="auto" w:fill="FFFFFF"/>
        </w:rPr>
        <w:t>掌握2500个英语单词以及由这些词构成的常用词组，能够正确使用其中1500个左右的单词。</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333333"/>
          <w:sz w:val="28"/>
          <w:szCs w:val="28"/>
        </w:rPr>
      </w:pPr>
      <w:r>
        <w:rPr>
          <w:rStyle w:val="14"/>
          <w:rFonts w:hint="eastAsia" w:ascii="宋体" w:hAnsi="宋体" w:eastAsia="宋体" w:cs="宋体"/>
          <w:color w:val="000000"/>
          <w:sz w:val="28"/>
          <w:szCs w:val="28"/>
          <w:shd w:val="clear" w:color="auto" w:fill="FFFFFF"/>
        </w:rPr>
        <w:t>2.语法。</w:t>
      </w:r>
      <w:r>
        <w:rPr>
          <w:rFonts w:hint="eastAsia" w:ascii="宋体" w:hAnsi="宋体" w:eastAsia="宋体" w:cs="宋体"/>
          <w:color w:val="000000"/>
          <w:sz w:val="28"/>
          <w:szCs w:val="28"/>
          <w:shd w:val="clear" w:color="auto" w:fill="FFFFFF"/>
        </w:rPr>
        <w:t>掌握基本的英语语法规则，能正确运用英语语法知识。</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000000"/>
          <w:sz w:val="28"/>
          <w:szCs w:val="28"/>
          <w:shd w:val="clear" w:color="auto" w:fill="FFFFFF"/>
        </w:rPr>
      </w:pPr>
      <w:r>
        <w:rPr>
          <w:rStyle w:val="14"/>
          <w:rFonts w:hint="eastAsia" w:ascii="宋体" w:hAnsi="宋体" w:eastAsia="宋体" w:cs="宋体"/>
          <w:color w:val="000000"/>
          <w:sz w:val="28"/>
          <w:szCs w:val="28"/>
          <w:shd w:val="clear" w:color="auto" w:fill="FFFFFF"/>
        </w:rPr>
        <w:t>3.阅读。</w:t>
      </w:r>
      <w:r>
        <w:rPr>
          <w:rFonts w:hint="eastAsia" w:ascii="宋体" w:hAnsi="宋体" w:eastAsia="宋体" w:cs="宋体"/>
          <w:color w:val="000000"/>
          <w:sz w:val="28"/>
          <w:szCs w:val="28"/>
          <w:shd w:val="clear" w:color="auto" w:fill="FFFFFF"/>
        </w:rPr>
        <w:t>能正确理解中等难度的一般题材的简短英文材料。在阅读生词不超过总词数3%的英文材料时，阅读速度不低于每分钟50词。能基本正确理解通用的简短实用文字材料，如短文、信函、产品说明等。</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000000"/>
          <w:sz w:val="28"/>
          <w:szCs w:val="28"/>
          <w:shd w:val="clear" w:color="auto" w:fill="FFFFFF"/>
        </w:rPr>
      </w:pPr>
      <w:r>
        <w:rPr>
          <w:rStyle w:val="14"/>
          <w:rFonts w:hint="eastAsia" w:ascii="宋体" w:hAnsi="宋体" w:eastAsia="宋体" w:cs="宋体"/>
          <w:color w:val="000000"/>
          <w:sz w:val="28"/>
          <w:szCs w:val="28"/>
          <w:shd w:val="clear" w:color="auto" w:fill="FFFFFF"/>
        </w:rPr>
        <w:t>4.翻译（英译汉）。</w:t>
      </w:r>
      <w:r>
        <w:rPr>
          <w:rFonts w:hint="eastAsia" w:ascii="宋体" w:hAnsi="宋体" w:eastAsia="宋体" w:cs="宋体"/>
          <w:color w:val="000000"/>
          <w:sz w:val="28"/>
          <w:szCs w:val="28"/>
          <w:shd w:val="clear" w:color="auto" w:fill="FFFFFF"/>
        </w:rPr>
        <w:t>能将中等偏易难度的一般题材的英文材料和对外交往中的一般业务英文材料译成汉语。理解正确，译文达意。</w:t>
      </w:r>
    </w:p>
    <w:p>
      <w:pPr>
        <w:pStyle w:val="11"/>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60" w:lineRule="exact"/>
        <w:ind w:firstLine="562" w:firstLineChars="200"/>
        <w:textAlignment w:val="auto"/>
        <w:rPr>
          <w:rFonts w:hint="eastAsia" w:ascii="宋体" w:hAnsi="宋体" w:eastAsia="宋体" w:cs="宋体"/>
          <w:color w:val="000000"/>
          <w:kern w:val="0"/>
          <w:sz w:val="28"/>
          <w:szCs w:val="28"/>
        </w:rPr>
      </w:pPr>
      <w:r>
        <w:rPr>
          <w:rStyle w:val="14"/>
          <w:rFonts w:hint="eastAsia" w:ascii="宋体" w:hAnsi="宋体" w:eastAsia="宋体" w:cs="宋体"/>
          <w:color w:val="000000"/>
          <w:sz w:val="28"/>
          <w:szCs w:val="28"/>
          <w:shd w:val="clear" w:color="auto" w:fill="FFFFFF"/>
        </w:rPr>
        <w:t>5.写作。能以书面形式简要表达自己的经历、观点、情感；能仿写职场常用的应用文。语句基本正确，表达清楚，格式恰当</w:t>
      </w:r>
      <w:r>
        <w:rPr>
          <w:rFonts w:hint="eastAsia" w:ascii="宋体" w:hAnsi="宋体" w:eastAsia="宋体" w:cs="宋体"/>
          <w:color w:val="000000"/>
          <w:sz w:val="28"/>
          <w:szCs w:val="28"/>
          <w:shd w:val="clear" w:color="auto" w:fill="FFFFFF"/>
        </w:rPr>
        <w:t>，不少于60词。</w:t>
      </w:r>
    </w:p>
    <w:p>
      <w:pPr>
        <w:rPr>
          <w:rFonts w:hint="eastAsia" w:ascii="方正小标宋简体" w:hAnsi="仿宋" w:eastAsia="方正小标宋简体"/>
          <w:color w:val="000000"/>
          <w:kern w:val="0"/>
        </w:rPr>
      </w:pPr>
      <w:r>
        <w:rPr>
          <w:rFonts w:hint="eastAsia" w:ascii="方正小标宋简体" w:hAnsi="仿宋" w:eastAsia="方正小标宋简体"/>
          <w:color w:val="000000"/>
          <w:kern w:val="0"/>
        </w:rPr>
        <w:br w:type="page"/>
      </w:r>
    </w:p>
    <w:bookmarkEnd w:id="0"/>
    <w:p>
      <w:pPr>
        <w:pStyle w:val="2"/>
        <w:keepNext/>
        <w:keepLines/>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eastAsia" w:ascii="方正小标宋简体" w:hAnsi="仿宋" w:eastAsia="方正小标宋简体"/>
          <w:color w:val="000000"/>
          <w:kern w:val="0"/>
          <w:sz w:val="36"/>
          <w:szCs w:val="36"/>
        </w:rPr>
      </w:pPr>
      <w:bookmarkStart w:id="2" w:name="_Toc25473"/>
      <w:r>
        <w:rPr>
          <w:rFonts w:hint="eastAsia" w:ascii="宋体" w:hAnsi="宋体" w:eastAsia="宋体" w:cs="宋体"/>
          <w:b/>
          <w:bCs/>
          <w:color w:val="000000"/>
          <w:kern w:val="0"/>
          <w:sz w:val="44"/>
          <w:szCs w:val="44"/>
          <w:lang w:val="en-US" w:eastAsia="zh-CN" w:bidi="ar-SA"/>
        </w:rPr>
        <w:t>2023年普通专升本《大学计算机基础》考试大纲</w:t>
      </w:r>
      <w:bookmarkEnd w:id="2"/>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一、基本要求</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(1)了解计算机发展史，了解一些创新应用，理解计算思维。</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(2)理解计算机工作原理及计算机组成，掌握计算机硬件及软件的基本知识。</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(3)理解各种数据在计算机中的表示方式。</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(4)理解操作系统的概念、分类及功能，知晓一些通用基本操作。</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(5)理解计算机网络的各种概念及应用（尤其是互联网应用），了解计算机安全知识。</w:t>
      </w:r>
    </w:p>
    <w:p>
      <w:pPr>
        <w:spacing w:line="360" w:lineRule="exact"/>
        <w:ind w:firstLine="560" w:firstLineChars="200"/>
        <w:rPr>
          <w:rFonts w:hint="default"/>
          <w:sz w:val="24"/>
          <w:szCs w:val="24"/>
          <w:lang w:val="en-US" w:eastAsia="zh-CN"/>
        </w:rPr>
      </w:pPr>
      <w:r>
        <w:rPr>
          <w:rFonts w:hint="eastAsia" w:ascii="宋体" w:hAnsi="宋体" w:cs="宋体"/>
          <w:color w:val="000000"/>
          <w:kern w:val="0"/>
          <w:sz w:val="28"/>
          <w:szCs w:val="28"/>
          <w:lang w:val="en-US" w:eastAsia="zh-CN"/>
        </w:rPr>
        <w:t>(6)理解数据库的基本概念，重点关系型数据库的一些概念。</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二、考试内容</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1.计算机发展史及计算思维</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(1)了解计算工具的发展及现代计算机类型。</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(2)掌握冯·诺依曼计算机模型。</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(3)了解计算机传统应用和创新应用--人工智能、大数据、物联网和云计算等。</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(4)了解计算和计算科学的概念，理解计算思维的概念、特征和应用。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2.计算机基础知识</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(1)熟悉计算机系统的组成，掌握计算机硬件系统各部件的功能与主要技术指标。</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(2)了解计算机基本工作原理，掌握计算机系统的指令和指令系统。</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(3)了解计算机软件系统的分类，了解程序设计语言和语言处理程序。</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(4)了解操作系统的基本概念和主要功能。</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(5)掌握进位计数制，理解不同进位计数制之间的转换。</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(6)掌握整数和小数在计算机中的编码。</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(7)熟悉字符、声音、图像的表示与存储。</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3.操作系统基础知识</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(1)理解操作系统的定义功能及分类。</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(2)了解操作系统的发展，知晓Windows操作系统一些基本概念及基本操作（比如文件、路径、文件及文件夹操作、控制面板等）。</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eastAsia"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4.计算机网络基础知识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(1)理解计算机网络的定义、功能与分类，熟悉网络通信协议、体系结构和分组交换技术；了解局域网基本概念和无线网络技术。</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(2)了解网络的互联模型、服务模型,掌握IP地址、DNS服务、WWW服务、FTP服务和电子邮件服务。</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(3)了解网络所面临安全问题,了解计算机病毒的概念、黑客网络攻击方式及预防措施，了解信息加密、数字签名和数字证书技术。</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eastAsia"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5.数据库基本知识</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(1)了解数据管理技术的发展，掌握数据库系统概念及数据库管理系统的基本功能和特点。</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(2)了解数据库的组织结构模型，理解关系模型的基本概念及完整性约束。</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default"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三、考试方式</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1.考试要求</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采用笔试，考试时长90分钟，满分200分。</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2.考试题型</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全部采用客观试题。</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(1)单选题 80分（40道）</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(2)判断题 40分（20道）</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(3)填空题 80分（20空）</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3.分数章节分布（不是绝对）</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(1)计算机发展史及计算思维（20分）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(2)计算机基础知识（70分）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(3)操作系统基础知识（20分）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(4)计算机网络基础知识（70分）</w:t>
      </w:r>
    </w:p>
    <w:p>
      <w:pPr>
        <w:spacing w:line="360" w:lineRule="exact"/>
        <w:ind w:firstLine="560" w:firstLineChars="200"/>
        <w:rPr>
          <w:rFonts w:hint="default"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(5)数据库基础知识（20分）</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480" w:lineRule="exact"/>
        <w:ind w:leftChars="0" w:firstLine="562" w:firstLineChars="200"/>
        <w:textAlignment w:val="auto"/>
        <w:rPr>
          <w:rFonts w:hint="default"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四、参考教材</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560" w:firstLineChars="200"/>
        <w:textAlignment w:val="auto"/>
        <w:rPr>
          <w:rFonts w:hint="default" w:ascii="宋体" w:hAnsi="宋体" w:eastAsia="宋体" w:cs="宋体"/>
          <w:bCs w:val="0"/>
          <w:color w:val="000000"/>
          <w:kern w:val="0"/>
          <w:sz w:val="28"/>
          <w:szCs w:val="28"/>
          <w:lang w:val="en-US" w:eastAsia="zh-CN" w:bidi="ar-SA"/>
        </w:rPr>
      </w:pPr>
      <w:r>
        <w:rPr>
          <w:rFonts w:hint="eastAsia" w:ascii="宋体" w:hAnsi="宋体" w:eastAsia="宋体" w:cs="宋体"/>
          <w:bCs w:val="0"/>
          <w:color w:val="000000"/>
          <w:kern w:val="0"/>
          <w:sz w:val="28"/>
          <w:szCs w:val="28"/>
          <w:lang w:val="en-US" w:eastAsia="zh-CN" w:bidi="ar-SA"/>
        </w:rPr>
        <w:t>[1]</w:t>
      </w:r>
      <w:r>
        <w:rPr>
          <w:rFonts w:hint="default" w:ascii="宋体" w:hAnsi="宋体" w:eastAsia="宋体" w:cs="宋体"/>
          <w:bCs w:val="0"/>
          <w:color w:val="000000"/>
          <w:kern w:val="0"/>
          <w:sz w:val="28"/>
          <w:szCs w:val="28"/>
          <w:lang w:val="en-US" w:eastAsia="zh-CN" w:bidi="ar-SA"/>
        </w:rPr>
        <w:t>蒋加伏,沈岳.大学计算机(第5版).北京邮电大学出版社,2017,6</w:t>
      </w:r>
    </w:p>
    <w:p>
      <w:pPr>
        <w:pStyle w:val="4"/>
        <w:keepNext w:val="0"/>
        <w:keepLines w:val="0"/>
        <w:pageBreakBefore w:val="0"/>
        <w:widowControl w:val="0"/>
        <w:numPr>
          <w:ilvl w:val="0"/>
          <w:numId w:val="0"/>
        </w:numPr>
        <w:kinsoku/>
        <w:wordWrap/>
        <w:overflowPunct/>
        <w:topLinePunct w:val="0"/>
        <w:autoSpaceDE/>
        <w:autoSpaceDN/>
        <w:bidi w:val="0"/>
        <w:adjustRightInd w:val="0"/>
        <w:snapToGrid w:val="0"/>
        <w:spacing w:line="360" w:lineRule="exact"/>
        <w:ind w:left="0" w:leftChars="0" w:firstLine="560" w:firstLineChars="200"/>
        <w:textAlignment w:val="auto"/>
        <w:rPr>
          <w:rFonts w:ascii="宋体" w:hAnsi="宋体"/>
          <w:b/>
          <w:bCs/>
          <w:sz w:val="32"/>
          <w:szCs w:val="32"/>
        </w:rPr>
      </w:pPr>
      <w:r>
        <w:rPr>
          <w:rFonts w:hint="eastAsia" w:ascii="宋体" w:hAnsi="宋体" w:eastAsia="宋体" w:cs="宋体"/>
          <w:bCs w:val="0"/>
          <w:color w:val="000000"/>
          <w:kern w:val="0"/>
          <w:sz w:val="28"/>
          <w:szCs w:val="28"/>
          <w:lang w:val="en-US" w:eastAsia="zh-CN" w:bidi="ar-SA"/>
        </w:rPr>
        <w:t>[2]陈利,薛礼等.大学计算机基础.北京邮电大学出版社,2016,8</w:t>
      </w:r>
      <w:r>
        <w:rPr>
          <w:rFonts w:hint="eastAsia" w:ascii="宋体" w:hAnsi="宋体"/>
          <w:b/>
          <w:bCs/>
          <w:sz w:val="32"/>
          <w:szCs w:val="32"/>
        </w:rPr>
        <w:br w:type="page"/>
      </w:r>
    </w:p>
    <w:p>
      <w:pPr>
        <w:pStyle w:val="2"/>
        <w:keepNext/>
        <w:keepLines/>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eastAsia" w:ascii="宋体" w:hAnsi="宋体" w:eastAsia="宋体" w:cs="宋体"/>
          <w:b/>
          <w:bCs/>
          <w:color w:val="000000"/>
          <w:kern w:val="0"/>
          <w:sz w:val="44"/>
          <w:szCs w:val="44"/>
          <w:lang w:val="en-US" w:eastAsia="zh-CN" w:bidi="ar-SA"/>
        </w:rPr>
      </w:pPr>
      <w:bookmarkStart w:id="3" w:name="_Toc25533"/>
      <w:r>
        <w:rPr>
          <w:rFonts w:hint="eastAsia" w:ascii="宋体" w:hAnsi="宋体" w:eastAsia="宋体" w:cs="宋体"/>
          <w:b/>
          <w:bCs/>
          <w:color w:val="000000"/>
          <w:kern w:val="0"/>
          <w:sz w:val="44"/>
          <w:szCs w:val="44"/>
          <w:lang w:val="en-US" w:eastAsia="zh-CN" w:bidi="ar-SA"/>
        </w:rPr>
        <w:t>2023年普通专升本《工程制图》考试大纲</w:t>
      </w:r>
      <w:bookmarkEnd w:id="3"/>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一、考试性质</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普通高等学校专升本招生选拔性考试，要根据考生的成绩及确定的招生计划择优录取。工程制图考试应具有较高的信度、效度、必要的区分度和适当的难度。为选拔具有“工程制图”基本能力，适合相关专业深入学习的优秀人才，特制订本大纲。</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二、考试内容</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总要求：考生应按本大纲的要求，掌握工程制图中的基本概念与基础知识，具备工程制图读画图的基本能力，掌握正投影基础知识、基本立体及组合体的三视图读画图方法与步骤、能由几何体的立体图绘制正投影图、能应用机件常用的表达方法。通过上述内容的考查，要求考生应具有一定的空间思维能力和形体分析能力，能够正确绘制和阅读工程图样。</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三、知识与要求</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rPr>
          <w:rFonts w:hint="eastAsia"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1.知识范围</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(1)投影法概念、正投影规律；</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(2)点、线、面的正投影；</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(3)三视图的形成及三等规律；</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(4)基本平面立体、基本曲面立体的三视图；</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(5)立体表面的点、线的投影；</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(6)平面截切基本平面立体、基本曲面立体截交线的作图；</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(7)基本平面立体与基本曲面立体、基本曲面立体与基本曲面立体相贯线的作图（含特殊情况）；</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(8)组合体的三视图读画图方法与步骤（含补视图漏线）；</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(9)由组合体的立体图绘制正投影图；</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(10)物体的常用表达方法；</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(11)机械制图的基本概念与基础知识（含机械制图国家标准基础知识、机械零件图与装配图的基本内容等）。</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left="0" w:leftChars="0" w:firstLine="562" w:firstLineChars="200"/>
        <w:textAlignment w:val="auto"/>
        <w:rPr>
          <w:rFonts w:hint="eastAsia" w:ascii="Times New Roman" w:hAnsi="Times New Roman" w:eastAsia="楷体_GB2312" w:cs="Times New Roman"/>
          <w:b/>
          <w:bCs/>
          <w:kern w:val="2"/>
          <w:sz w:val="28"/>
          <w:szCs w:val="28"/>
          <w:lang w:val="en-US" w:eastAsia="zh-CN" w:bidi="ar-SA"/>
        </w:rPr>
      </w:pPr>
      <w:r>
        <w:rPr>
          <w:rFonts w:hint="eastAsia" w:ascii="Times New Roman" w:hAnsi="Times New Roman" w:eastAsia="楷体_GB2312" w:cs="Times New Roman"/>
          <w:b/>
          <w:bCs/>
          <w:kern w:val="2"/>
          <w:sz w:val="28"/>
          <w:szCs w:val="28"/>
          <w:lang w:val="en-US" w:eastAsia="zh-CN" w:bidi="ar-SA"/>
        </w:rPr>
        <w:t>2.要求</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(1)掌握基本立体的三视图画法（主视图、俯视图、左视图）；</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(2)掌握基本立体表面的点、线的投影作图方法；</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(3)读懂给定的两个投影视图，绘制出被平面截切后的基本立体的第三视图；</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(4)读懂给定的两个投影视图，绘制出两基本立体相贯后的第三视图或补画其三视图漏线（含特殊情况）；</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(5)掌握组合体三视图读、画图方法与步骤（含补视图漏线）；</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(6)能正确运用机件常用的表达方法绘制机械图样，包括视图、剖视图、断面图等；</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(7)能正确回答机械制图国家标准基础知识，能看懂典型零件图，并能正确回答与零件图相关的基础知识。</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四、考试形式及试卷结构</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(1)考试形式为闭卷、笔试。试卷满分为200分，考试时间为90分钟。</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(2)考试内容比例：制图的基础知识与零件图15%，基本立体截交线15%，基本立体相贯线15%，补画组合体三视图15%，由组合体立体图绘制三视图20%，机件的常用表达方法20%。</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(3)试卷题型比例：填空题15%，画图题85%。</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五、复习参考教材</w:t>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[1]杨裕根,诸世敏.现代工程图学（第4版）立体化教材：手机App辅助教学. 北京邮电大学出版社，2017年01月。</w:t>
      </w:r>
      <w:r>
        <w:rPr>
          <w:rFonts w:hint="eastAsia" w:ascii="宋体" w:hAnsi="宋体" w:cs="宋体"/>
          <w:color w:val="000000"/>
          <w:kern w:val="0"/>
          <w:sz w:val="28"/>
          <w:szCs w:val="28"/>
          <w:lang w:val="en-US" w:eastAsia="zh-CN"/>
        </w:rPr>
        <w:tab/>
      </w:r>
    </w:p>
    <w:p>
      <w:pPr>
        <w:spacing w:line="360" w:lineRule="exact"/>
        <w:ind w:firstLine="560" w:firstLineChars="200"/>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[2]杨裕根,等.现代工程图学习题集（第4版）. 北京邮电大学出版社，2017年06月。</w:t>
      </w:r>
    </w:p>
    <w:p>
      <w:pPr>
        <w:rPr>
          <w:rFonts w:hint="eastAsia" w:ascii="方正小标宋简体" w:hAnsi="仿宋" w:eastAsia="方正小标宋简体"/>
          <w:color w:val="000000"/>
          <w:kern w:val="0"/>
          <w:sz w:val="36"/>
          <w:szCs w:val="36"/>
        </w:rPr>
      </w:pPr>
      <w:r>
        <w:rPr>
          <w:rFonts w:hint="eastAsia" w:ascii="方正小标宋简体" w:hAnsi="仿宋" w:eastAsia="方正小标宋简体"/>
          <w:color w:val="000000"/>
          <w:kern w:val="0"/>
          <w:sz w:val="36"/>
          <w:szCs w:val="36"/>
        </w:rPr>
        <w:br w:type="page"/>
      </w:r>
    </w:p>
    <w:p>
      <w:pPr>
        <w:pStyle w:val="2"/>
        <w:keepNext/>
        <w:keepLines/>
        <w:pageBreakBefore w:val="0"/>
        <w:widowControl w:val="0"/>
        <w:kinsoku/>
        <w:wordWrap/>
        <w:overflowPunct/>
        <w:topLinePunct w:val="0"/>
        <w:autoSpaceDE/>
        <w:autoSpaceDN/>
        <w:bidi w:val="0"/>
        <w:adjustRightInd/>
        <w:snapToGrid/>
        <w:spacing w:before="313" w:beforeLines="100" w:after="313" w:afterLines="100" w:line="480" w:lineRule="exact"/>
        <w:jc w:val="center"/>
        <w:textAlignment w:val="auto"/>
        <w:rPr>
          <w:rFonts w:hint="eastAsia" w:ascii="宋体" w:hAnsi="宋体" w:eastAsia="宋体" w:cs="宋体"/>
          <w:b/>
          <w:bCs/>
          <w:color w:val="000000"/>
          <w:kern w:val="0"/>
          <w:sz w:val="44"/>
          <w:szCs w:val="44"/>
          <w:lang w:val="en-US" w:eastAsia="zh-CN" w:bidi="ar-SA"/>
        </w:rPr>
      </w:pPr>
      <w:bookmarkStart w:id="4" w:name="_Toc15909"/>
      <w:r>
        <w:rPr>
          <w:rFonts w:hint="eastAsia" w:ascii="宋体" w:hAnsi="宋体" w:eastAsia="宋体" w:cs="宋体"/>
          <w:b/>
          <w:bCs/>
          <w:color w:val="000000"/>
          <w:kern w:val="0"/>
          <w:sz w:val="44"/>
          <w:szCs w:val="44"/>
          <w:lang w:val="en-US" w:eastAsia="zh-CN" w:bidi="ar-SA"/>
        </w:rPr>
        <w:t>2023年普通专升本《管理学概论》考试大纲</w:t>
      </w:r>
      <w:bookmarkEnd w:id="4"/>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一、适用范围</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本大纲适用于湖北汽车工业学院科技学院2023年专升本入学考试《管理学概论》科目。</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二、考试目标</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本考试目标为考查考生是否较好掌握《管理学概论》基本概念、原理和方法，为后续本科相关课程学习奠定了较好基础；同时考查学生是否具备一定的运用管理学理论分析和解决实际问题的能力。</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三、考试形式</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1.考试形式：闭卷（满分200分），笔试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2.考试时间：90分钟</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3.考试题型：单选题、多选题、案例分析题、简答题、论述题</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4.卷面分数构成：单选题20%；多选题10%；案例分析题20%；简答题20%；论述题30%</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四、考试主要内容</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第一章 管理活动与管理理论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1.管理的概念；2.管理的性质；3.管理的职能；4.管理技能与管理者角色；5.管理的作用；6.中外早期的管理思想；7.古典管理理论（科学管理、组织管理）；8.人际关系学说和行为科学理论；9.现代管理理论</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第二章 决策与决策方法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1.决策与决策理论；2.决策过程；3.决策的影响素；4.决策方法</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第三章 计划与计划工作</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1.计划的概念及其性质；2.计划的类型；3.计划编制过程</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第四章 战略性计划与计划实施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1.战略环境分析；2.战略性计划选择；3.计划的组织实施</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第五章 组织设计</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1.组织与组织设计；2.组织的部门化；3.组织的层级化</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第六章 人力资源管理</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1.人力资源计划；2.员工的招聘与解聘；3.员工培训；4.绩效评估</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第七章 组织变革与组织文化</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1.组织变革的一般规律；2.管理组织变革；3.组织文化及其发展</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第八章 领导概论</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1.领导的内涵；2.领导风格类型；3.领导理论</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第九章 激励</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1.激励原理；2.激励的内容理论；3.激励的过程理论；4.激励实务</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第十章 沟通</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1.沟通的原理；2.组织沟通；3.沟通管理；4.组织冲突与谈判</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第十一章 控制与控制过程</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1.管理控制的必要性；2.控制的分类；3.管理控制的工作内容及其要求；4.危机与管理控制</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第十二章 控制方法</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1.预算控制；2.生产控制；3.财务控制方法；4.综合控制方法</w:t>
      </w:r>
    </w:p>
    <w:p>
      <w:pPr>
        <w:spacing w:line="360" w:lineRule="auto"/>
        <w:ind w:firstLine="562" w:firstLineChars="200"/>
        <w:jc w:val="center"/>
        <w:rPr>
          <w:rFonts w:hint="eastAsia" w:ascii="宋体" w:hAnsi="宋体" w:cs="宋体"/>
          <w:b/>
          <w:bCs/>
          <w:color w:val="000000"/>
          <w:kern w:val="0"/>
          <w:sz w:val="28"/>
          <w:szCs w:val="28"/>
        </w:rPr>
      </w:pPr>
      <w:r>
        <w:rPr>
          <w:rFonts w:hint="eastAsia" w:ascii="宋体" w:hAnsi="宋体" w:cs="宋体"/>
          <w:b/>
          <w:bCs/>
          <w:color w:val="000000"/>
          <w:kern w:val="0"/>
          <w:sz w:val="28"/>
          <w:szCs w:val="28"/>
        </w:rPr>
        <w:t>第十三章 管理的创新职能</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1.创新及其作用；2.创新职能的基本内容；3.创新过程及其管理；4.工作流程的再造；5.企业技术创新；6.企业组织创新</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Times New Roman" w:hAnsi="Times New Roman" w:eastAsia="楷体_GB2312" w:cs="Times New Roman"/>
          <w:b/>
          <w:bCs/>
          <w:sz w:val="28"/>
          <w:szCs w:val="28"/>
          <w:lang w:val="en-US" w:eastAsia="zh-CN"/>
        </w:rPr>
      </w:pPr>
      <w:r>
        <w:rPr>
          <w:rFonts w:hint="eastAsia" w:ascii="Times New Roman" w:hAnsi="Times New Roman" w:eastAsia="楷体_GB2312" w:cs="Times New Roman"/>
          <w:b/>
          <w:bCs/>
          <w:sz w:val="28"/>
          <w:szCs w:val="28"/>
          <w:lang w:val="en-US" w:eastAsia="zh-CN"/>
        </w:rPr>
        <w:t>五、参考书目</w:t>
      </w:r>
    </w:p>
    <w:p>
      <w:pPr>
        <w:keepNext w:val="0"/>
        <w:keepLines w:val="0"/>
        <w:pageBreakBefore w:val="0"/>
        <w:widowControl w:val="0"/>
        <w:kinsoku/>
        <w:wordWrap/>
        <w:overflowPunct/>
        <w:topLinePunct w:val="0"/>
        <w:autoSpaceDE/>
        <w:autoSpaceDN/>
        <w:bidi w:val="0"/>
        <w:adjustRightInd/>
        <w:snapToGrid/>
        <w:spacing w:line="360" w:lineRule="exact"/>
        <w:ind w:firstLine="560" w:firstLineChars="200"/>
        <w:textAlignment w:val="auto"/>
        <w:rPr>
          <w:rFonts w:hint="eastAsia" w:ascii="宋体" w:hAnsi="宋体" w:cs="宋体"/>
          <w:color w:val="000000"/>
          <w:kern w:val="0"/>
          <w:sz w:val="28"/>
          <w:szCs w:val="28"/>
          <w:lang w:val="en-US" w:eastAsia="zh-CN"/>
        </w:rPr>
      </w:pPr>
      <w:r>
        <w:rPr>
          <w:rFonts w:hint="eastAsia" w:ascii="宋体" w:hAnsi="宋体" w:cs="宋体"/>
          <w:color w:val="000000"/>
          <w:kern w:val="0"/>
          <w:sz w:val="28"/>
          <w:szCs w:val="28"/>
          <w:lang w:val="en-US" w:eastAsia="zh-CN"/>
        </w:rPr>
        <w:t>周三多.管理学（第五版）.高等教育出版社,2018.3</w:t>
      </w:r>
    </w:p>
    <w:sectPr>
      <w:headerReference r:id="rId3" w:type="default"/>
      <w:footerReference r:id="rId4" w:type="default"/>
      <w:pgSz w:w="11906" w:h="16838"/>
      <w:pgMar w:top="1440" w:right="1418"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黑体"/>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429412"/>
    </w:sdtPr>
    <w:sdtContent>
      <w:p>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FjZmI5MTcyMTQzODJmYjhlNDQ2ZGRmOTFmMTMxYzcifQ=="/>
  </w:docVars>
  <w:rsids>
    <w:rsidRoot w:val="007E299C"/>
    <w:rsid w:val="00026638"/>
    <w:rsid w:val="00085BF3"/>
    <w:rsid w:val="000B55BA"/>
    <w:rsid w:val="001207AE"/>
    <w:rsid w:val="002073D6"/>
    <w:rsid w:val="0029297A"/>
    <w:rsid w:val="003418B2"/>
    <w:rsid w:val="00343632"/>
    <w:rsid w:val="0037482E"/>
    <w:rsid w:val="00380608"/>
    <w:rsid w:val="00382115"/>
    <w:rsid w:val="004540C0"/>
    <w:rsid w:val="00467CE2"/>
    <w:rsid w:val="005C5EF0"/>
    <w:rsid w:val="005F026E"/>
    <w:rsid w:val="006218C3"/>
    <w:rsid w:val="007036BD"/>
    <w:rsid w:val="007E299C"/>
    <w:rsid w:val="00836252"/>
    <w:rsid w:val="008712FB"/>
    <w:rsid w:val="00884824"/>
    <w:rsid w:val="00886C5C"/>
    <w:rsid w:val="00A41F90"/>
    <w:rsid w:val="00B37AFC"/>
    <w:rsid w:val="00B5000B"/>
    <w:rsid w:val="00C90D9B"/>
    <w:rsid w:val="00D14C32"/>
    <w:rsid w:val="00D61F41"/>
    <w:rsid w:val="00D629A2"/>
    <w:rsid w:val="00D64AA7"/>
    <w:rsid w:val="00DD5766"/>
    <w:rsid w:val="00E019AC"/>
    <w:rsid w:val="00E916A5"/>
    <w:rsid w:val="00EA1916"/>
    <w:rsid w:val="00F03F66"/>
    <w:rsid w:val="0C9300EB"/>
    <w:rsid w:val="2BB65B1F"/>
    <w:rsid w:val="32000A28"/>
    <w:rsid w:val="33D26F29"/>
    <w:rsid w:val="350D0605"/>
    <w:rsid w:val="362C08B1"/>
    <w:rsid w:val="39132BD2"/>
    <w:rsid w:val="3E0E796E"/>
    <w:rsid w:val="3E9F2530"/>
    <w:rsid w:val="45974557"/>
    <w:rsid w:val="45D910BA"/>
    <w:rsid w:val="46583ABA"/>
    <w:rsid w:val="4ACD0581"/>
    <w:rsid w:val="5BB335DF"/>
    <w:rsid w:val="61E52AEA"/>
    <w:rsid w:val="63E920C7"/>
    <w:rsid w:val="6C487675"/>
    <w:rsid w:val="6EDC1FE0"/>
    <w:rsid w:val="7A480DA0"/>
    <w:rsid w:val="7CDF0867"/>
    <w:rsid w:val="7DC11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
    <w:pPr>
      <w:keepNext/>
      <w:keepLines/>
      <w:spacing w:before="340" w:after="330" w:line="578" w:lineRule="auto"/>
      <w:outlineLvl w:val="0"/>
    </w:pPr>
    <w:rPr>
      <w:b/>
      <w:bCs/>
      <w:kern w:val="44"/>
      <w:sz w:val="44"/>
      <w:szCs w:val="44"/>
    </w:rPr>
  </w:style>
  <w:style w:type="paragraph" w:styleId="3">
    <w:name w:val="heading 2"/>
    <w:basedOn w:val="1"/>
    <w:next w:val="1"/>
    <w:qFormat/>
    <w:uiPriority w:val="0"/>
    <w:pPr>
      <w:spacing w:before="100" w:beforeAutospacing="1" w:after="100" w:afterAutospacing="1"/>
      <w:jc w:val="left"/>
      <w:outlineLvl w:val="1"/>
    </w:pPr>
    <w:rPr>
      <w:rFonts w:hint="eastAsia" w:ascii="宋体" w:hAnsi="宋体" w:eastAsia="宋体"/>
      <w:b/>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line="400" w:lineRule="exact"/>
      <w:ind w:left="480"/>
    </w:pPr>
    <w:rPr>
      <w:bCs/>
      <w:sz w:val="24"/>
      <w:szCs w:val="36"/>
    </w:rPr>
  </w:style>
  <w:style w:type="paragraph" w:styleId="5">
    <w:name w:val="toc 3"/>
    <w:basedOn w:val="1"/>
    <w:next w:val="1"/>
    <w:semiHidden/>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0">
    <w:name w:val="toc 2"/>
    <w:basedOn w:val="1"/>
    <w:next w:val="1"/>
    <w:semiHidden/>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1">
    <w:name w:val="Normal (Web)"/>
    <w:basedOn w:val="1"/>
    <w:qFormat/>
    <w:uiPriority w:val="0"/>
    <w:pPr>
      <w:spacing w:before="100" w:beforeAutospacing="1" w:after="100" w:afterAutospacing="1"/>
      <w:jc w:val="left"/>
    </w:pPr>
    <w:rPr>
      <w:kern w:val="0"/>
      <w:sz w:val="24"/>
    </w:rPr>
  </w:style>
  <w:style w:type="character" w:styleId="14">
    <w:name w:val="Strong"/>
    <w:qFormat/>
    <w:uiPriority w:val="0"/>
    <w:rPr>
      <w:b/>
    </w:rPr>
  </w:style>
  <w:style w:type="character" w:styleId="15">
    <w:name w:val="Hyperlink"/>
    <w:basedOn w:val="13"/>
    <w:unhideWhenUsed/>
    <w:qFormat/>
    <w:uiPriority w:val="99"/>
    <w:rPr>
      <w:color w:val="0000FF" w:themeColor="hyperlink"/>
      <w:u w:val="single"/>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character" w:customStyle="1" w:styleId="18">
    <w:name w:val="标题 1 字符"/>
    <w:basedOn w:val="13"/>
    <w:link w:val="2"/>
    <w:qFormat/>
    <w:uiPriority w:val="9"/>
    <w:rPr>
      <w:rFonts w:ascii="Times New Roman" w:hAnsi="Times New Roman" w:eastAsia="宋体" w:cs="Times New Roman"/>
      <w:b/>
      <w:bCs/>
      <w:kern w:val="44"/>
      <w:sz w:val="44"/>
      <w:szCs w:val="44"/>
    </w:rPr>
  </w:style>
  <w:style w:type="paragraph" w:customStyle="1" w:styleId="19">
    <w:name w:val="TOC 标题1"/>
    <w:basedOn w:val="2"/>
    <w:next w:val="1"/>
    <w:unhideWhenUsed/>
    <w:qFormat/>
    <w:uiPriority w:val="39"/>
    <w:pPr>
      <w:widowControl/>
      <w:spacing w:before="480" w:after="0" w:line="276" w:lineRule="auto"/>
      <w:jc w:val="left"/>
      <w:outlineLvl w:val="9"/>
    </w:pPr>
    <w:rPr>
      <w:rFonts w:asciiTheme="majorHAnsi" w:hAnsiTheme="majorHAnsi" w:eastAsiaTheme="majorEastAsia" w:cstheme="majorBidi"/>
      <w:color w:val="366091" w:themeColor="accent1" w:themeShade="BF"/>
      <w:kern w:val="0"/>
      <w:sz w:val="28"/>
      <w:szCs w:val="28"/>
    </w:rPr>
  </w:style>
  <w:style w:type="character" w:customStyle="1" w:styleId="20">
    <w:name w:val="批注框文本 字符"/>
    <w:basedOn w:val="13"/>
    <w:link w:val="6"/>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2F8E3C-8050-48A7-9AB8-FFAB6A973F87}">
  <ds:schemaRefs/>
</ds:datastoreItem>
</file>

<file path=docProps/app.xml><?xml version="1.0" encoding="utf-8"?>
<Properties xmlns="http://schemas.openxmlformats.org/officeDocument/2006/extended-properties" xmlns:vt="http://schemas.openxmlformats.org/officeDocument/2006/docPropsVTypes">
  <Template>Normal</Template>
  <Pages>8</Pages>
  <Words>3730</Words>
  <Characters>4086</Characters>
  <Lines>71</Lines>
  <Paragraphs>20</Paragraphs>
  <TotalTime>0</TotalTime>
  <ScaleCrop>false</ScaleCrop>
  <LinksUpToDate>false</LinksUpToDate>
  <CharactersWithSpaces>4117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2019-05-15T01:59:00Z</dcterms:created>
  <dc:creator>lff</dc:creator>
  <cp:lastModifiedBy>若即若离的小偏执</cp:lastModifiedBy>
  <dcterms:modified xsi:type="dcterms:W3CDTF">2023-04-18T03:49:12Z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021D7100EA384D9F9875FE6D8815A2A6</vt:lpwstr>
  </property>
</Properties>
</file>